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78" w:after="78"/>
        <w:rPr>
          <w:rFonts w:eastAsia="黑体"/>
          <w:bCs/>
          <w:spacing w:val="0"/>
        </w:rPr>
      </w:pPr>
      <w:bookmarkStart w:id="0" w:name="_Toc138154407"/>
      <w:bookmarkStart w:id="1" w:name="_Toc138107633"/>
      <w:bookmarkStart w:id="2" w:name="_Toc140765171"/>
      <w:r>
        <w:rPr>
          <w:rFonts w:eastAsia="黑体"/>
          <w:bCs/>
          <w:spacing w:val="0"/>
        </w:rPr>
        <w:t>马克思主义理论 0305</w:t>
      </w:r>
      <w:bookmarkEnd w:id="0"/>
      <w:bookmarkEnd w:id="1"/>
      <w:bookmarkEnd w:id="2"/>
    </w:p>
    <w:tbl>
      <w:tblPr>
        <w:tblStyle w:val="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3242"/>
        <w:gridCol w:w="385"/>
        <w:gridCol w:w="250"/>
        <w:gridCol w:w="681"/>
        <w:gridCol w:w="226"/>
        <w:gridCol w:w="466"/>
        <w:gridCol w:w="692"/>
        <w:gridCol w:w="1073"/>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1" w:hRule="atLeast"/>
          <w:jc w:val="center"/>
        </w:trPr>
        <w:tc>
          <w:tcPr>
            <w:tcW w:w="1709" w:type="dxa"/>
            <w:vAlign w:val="center"/>
          </w:tcPr>
          <w:p>
            <w:pPr>
              <w:jc w:val="center"/>
              <w:rPr>
                <w:rFonts w:eastAsia="黑体"/>
                <w:sz w:val="21"/>
                <w:szCs w:val="21"/>
              </w:rPr>
            </w:pPr>
            <w:r>
              <w:rPr>
                <w:rFonts w:eastAsia="黑体"/>
                <w:sz w:val="21"/>
                <w:szCs w:val="21"/>
              </w:rPr>
              <w:t>学科简介</w:t>
            </w:r>
          </w:p>
        </w:tc>
        <w:tc>
          <w:tcPr>
            <w:tcW w:w="7929" w:type="dxa"/>
            <w:gridSpan w:val="9"/>
            <w:vAlign w:val="center"/>
          </w:tcPr>
          <w:p>
            <w:pPr>
              <w:keepNext w:val="0"/>
              <w:keepLines w:val="0"/>
              <w:pageBreakBefore w:val="0"/>
              <w:widowControl w:val="0"/>
              <w:kinsoku/>
              <w:wordWrap/>
              <w:overflowPunct/>
              <w:topLinePunct w:val="0"/>
              <w:autoSpaceDE/>
              <w:autoSpaceDN/>
              <w:bidi w:val="0"/>
              <w:spacing w:line="274" w:lineRule="auto"/>
              <w:ind w:firstLine="420" w:firstLineChars="200"/>
              <w:textAlignment w:val="auto"/>
              <w:rPr>
                <w:sz w:val="21"/>
                <w:szCs w:val="21"/>
                <w:shd w:val="clear" w:color="auto" w:fill="FFFFFF"/>
              </w:rPr>
            </w:pPr>
            <w:r>
              <w:rPr>
                <w:sz w:val="21"/>
                <w:szCs w:val="21"/>
                <w:shd w:val="clear" w:color="auto" w:fill="FFFFFF"/>
              </w:rPr>
              <w:t>马克思主义是科学的世界观和方法论，是关于自然、社会和人类思维发展一般规律的学说，</w:t>
            </w:r>
            <w:r>
              <w:rPr>
                <w:sz w:val="21"/>
                <w:szCs w:val="21"/>
              </w:rPr>
              <w:t>是关于无产阶级和全人类解放的学说。</w:t>
            </w:r>
            <w:r>
              <w:rPr>
                <w:sz w:val="21"/>
                <w:szCs w:val="21"/>
                <w:shd w:val="clear" w:color="auto" w:fill="FFFFFF"/>
              </w:rPr>
              <w:t>马克思主义理论学科，旨在研究马克思主义理论及其教育教学的实践和规律，是对马克思主义进行整体性研究的一级学科。</w:t>
            </w:r>
            <w:r>
              <w:rPr>
                <w:kern w:val="0"/>
                <w:sz w:val="21"/>
                <w:szCs w:val="21"/>
              </w:rPr>
              <w:t>马克思主义理论学科担负着马克思主义理论人才培养、科学研究、社会服务和文化传承创新的任务，服务于党的思想理论建设和高校思想政治理论课教育教学工作，为推进马克思主义理论研究和高素质人才培养提供有力支撑。</w:t>
            </w:r>
          </w:p>
          <w:p>
            <w:pPr>
              <w:keepNext w:val="0"/>
              <w:keepLines w:val="0"/>
              <w:pageBreakBefore w:val="0"/>
              <w:widowControl w:val="0"/>
              <w:kinsoku/>
              <w:wordWrap/>
              <w:overflowPunct/>
              <w:topLinePunct w:val="0"/>
              <w:autoSpaceDE/>
              <w:autoSpaceDN/>
              <w:bidi w:val="0"/>
              <w:adjustRightInd w:val="0"/>
              <w:snapToGrid w:val="0"/>
              <w:spacing w:line="274" w:lineRule="auto"/>
              <w:ind w:firstLine="420" w:firstLineChars="200"/>
              <w:textAlignment w:val="auto"/>
              <w:rPr>
                <w:sz w:val="21"/>
                <w:szCs w:val="21"/>
              </w:rPr>
            </w:pPr>
            <w:r>
              <w:rPr>
                <w:rFonts w:hint="eastAsia"/>
                <w:sz w:val="21"/>
                <w:szCs w:val="21"/>
              </w:rPr>
              <w:t>我校</w:t>
            </w:r>
            <w:r>
              <w:rPr>
                <w:sz w:val="21"/>
                <w:szCs w:val="21"/>
              </w:rPr>
              <w:t>于2006年获得马克思主义中国化研究、思想政治教育2个马克思主义理论二级学科授权点，</w:t>
            </w:r>
            <w:r>
              <w:rPr>
                <w:kern w:val="0"/>
                <w:sz w:val="21"/>
                <w:szCs w:val="21"/>
              </w:rPr>
              <w:t>201</w:t>
            </w:r>
            <w:r>
              <w:rPr>
                <w:sz w:val="21"/>
                <w:szCs w:val="21"/>
              </w:rPr>
              <w:t>1年获得马克思主义理论一级学科硕士学位授权点，下</w:t>
            </w:r>
            <w:r>
              <w:rPr>
                <w:rFonts w:ascii="宋体" w:hAnsi="宋体"/>
                <w:sz w:val="21"/>
                <w:szCs w:val="21"/>
              </w:rPr>
              <w:t>设</w:t>
            </w:r>
            <w:r>
              <w:rPr>
                <w:rFonts w:hint="eastAsia" w:ascii="宋体" w:hAnsi="宋体" w:cs="宋体"/>
                <w:sz w:val="21"/>
                <w:szCs w:val="21"/>
              </w:rPr>
              <w:t>“</w:t>
            </w:r>
            <w:r>
              <w:rPr>
                <w:rFonts w:ascii="宋体" w:hAnsi="宋体"/>
                <w:sz w:val="21"/>
                <w:szCs w:val="21"/>
              </w:rPr>
              <w:t>马克思主义基本原理</w:t>
            </w:r>
            <w:r>
              <w:rPr>
                <w:rFonts w:hint="eastAsia" w:ascii="宋体" w:hAnsi="宋体" w:cs="宋体"/>
                <w:sz w:val="21"/>
                <w:szCs w:val="21"/>
              </w:rPr>
              <w:t>”</w:t>
            </w:r>
            <w:r>
              <w:rPr>
                <w:rFonts w:hint="eastAsia" w:ascii="宋体" w:hAnsi="宋体"/>
                <w:sz w:val="21"/>
                <w:szCs w:val="21"/>
              </w:rPr>
              <w:t>、</w:t>
            </w:r>
            <w:r>
              <w:rPr>
                <w:rFonts w:hint="eastAsia" w:ascii="宋体" w:hAnsi="宋体" w:cs="宋体"/>
                <w:sz w:val="21"/>
                <w:szCs w:val="21"/>
              </w:rPr>
              <w:t>“</w:t>
            </w:r>
            <w:r>
              <w:rPr>
                <w:rFonts w:ascii="宋体" w:hAnsi="宋体"/>
                <w:sz w:val="21"/>
                <w:szCs w:val="21"/>
              </w:rPr>
              <w:t>马克思主义中国化研究</w:t>
            </w:r>
            <w:r>
              <w:rPr>
                <w:rFonts w:hint="eastAsia" w:ascii="宋体" w:hAnsi="宋体" w:cs="宋体"/>
                <w:sz w:val="21"/>
                <w:szCs w:val="21"/>
              </w:rPr>
              <w:t>”</w:t>
            </w:r>
            <w:r>
              <w:rPr>
                <w:rFonts w:hint="eastAsia" w:ascii="宋体" w:hAnsi="宋体"/>
                <w:sz w:val="21"/>
                <w:szCs w:val="21"/>
              </w:rPr>
              <w:t>、</w:t>
            </w:r>
            <w:r>
              <w:rPr>
                <w:rFonts w:hint="eastAsia" w:ascii="宋体" w:hAnsi="宋体" w:cs="宋体"/>
                <w:sz w:val="21"/>
                <w:szCs w:val="21"/>
              </w:rPr>
              <w:t>“</w:t>
            </w:r>
            <w:r>
              <w:rPr>
                <w:rFonts w:ascii="宋体" w:hAnsi="宋体"/>
                <w:sz w:val="21"/>
                <w:szCs w:val="21"/>
              </w:rPr>
              <w:t>思想政治教育</w:t>
            </w:r>
            <w:r>
              <w:rPr>
                <w:rFonts w:hint="eastAsia" w:ascii="宋体" w:hAnsi="宋体" w:cs="宋体"/>
                <w:sz w:val="21"/>
                <w:szCs w:val="21"/>
              </w:rPr>
              <w:t>”</w:t>
            </w:r>
            <w:r>
              <w:rPr>
                <w:rFonts w:hint="eastAsia" w:ascii="宋体" w:hAnsi="宋体"/>
                <w:sz w:val="21"/>
                <w:szCs w:val="21"/>
              </w:rPr>
              <w:t>和</w:t>
            </w:r>
            <w:r>
              <w:rPr>
                <w:rFonts w:hint="eastAsia" w:ascii="宋体" w:hAnsi="宋体" w:cs="宋体"/>
                <w:sz w:val="21"/>
                <w:szCs w:val="21"/>
              </w:rPr>
              <w:t>“</w:t>
            </w:r>
            <w:r>
              <w:rPr>
                <w:rFonts w:ascii="宋体" w:hAnsi="宋体"/>
                <w:sz w:val="21"/>
                <w:szCs w:val="21"/>
              </w:rPr>
              <w:t>中国近现代史基本问题研究</w:t>
            </w:r>
            <w:r>
              <w:rPr>
                <w:rFonts w:hint="eastAsia" w:ascii="宋体" w:hAnsi="宋体" w:cs="宋体"/>
                <w:sz w:val="21"/>
                <w:szCs w:val="21"/>
              </w:rPr>
              <w:t>”</w:t>
            </w:r>
            <w:r>
              <w:rPr>
                <w:rFonts w:ascii="宋体" w:hAnsi="宋体"/>
                <w:sz w:val="21"/>
                <w:szCs w:val="21"/>
              </w:rPr>
              <w:t>四个二级学科方向。</w:t>
            </w:r>
          </w:p>
          <w:p>
            <w:pPr>
              <w:keepNext w:val="0"/>
              <w:keepLines w:val="0"/>
              <w:pageBreakBefore w:val="0"/>
              <w:widowControl w:val="0"/>
              <w:kinsoku/>
              <w:wordWrap/>
              <w:overflowPunct/>
              <w:topLinePunct w:val="0"/>
              <w:autoSpaceDE/>
              <w:autoSpaceDN/>
              <w:bidi w:val="0"/>
              <w:adjustRightInd w:val="0"/>
              <w:snapToGrid w:val="0"/>
              <w:spacing w:line="274" w:lineRule="auto"/>
              <w:ind w:firstLine="420" w:firstLineChars="200"/>
              <w:textAlignment w:val="auto"/>
              <w:rPr>
                <w:rFonts w:ascii="宋体" w:hAnsi="宋体"/>
                <w:kern w:val="0"/>
                <w:sz w:val="21"/>
                <w:szCs w:val="21"/>
              </w:rPr>
            </w:pPr>
            <w:r>
              <w:rPr>
                <w:rFonts w:ascii="宋体" w:hAnsi="宋体"/>
                <w:sz w:val="21"/>
                <w:szCs w:val="21"/>
              </w:rPr>
              <w:t>本学科锚定建设农业强国目标，立足学校办学定位和学科优势，形成了</w:t>
            </w:r>
            <w:r>
              <w:rPr>
                <w:rFonts w:hint="eastAsia" w:ascii="宋体" w:hAnsi="宋体" w:cs="宋体"/>
                <w:sz w:val="21"/>
                <w:szCs w:val="21"/>
              </w:rPr>
              <w:t>“</w:t>
            </w:r>
            <w:r>
              <w:rPr>
                <w:rFonts w:ascii="宋体" w:hAnsi="宋体"/>
                <w:sz w:val="21"/>
                <w:szCs w:val="21"/>
              </w:rPr>
              <w:t>马克思主义理论与‘三农’问题研究</w:t>
            </w:r>
            <w:r>
              <w:rPr>
                <w:rFonts w:hint="eastAsia" w:ascii="宋体" w:hAnsi="宋体" w:cs="宋体"/>
                <w:sz w:val="21"/>
                <w:szCs w:val="21"/>
              </w:rPr>
              <w:t>”</w:t>
            </w:r>
            <w:r>
              <w:rPr>
                <w:rFonts w:ascii="宋体" w:hAnsi="宋体"/>
                <w:sz w:val="21"/>
                <w:szCs w:val="21"/>
              </w:rPr>
              <w:t>的学科特色，为推进马克思主义理论研究和农业农村现代化作出积极贡献。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jc w:val="center"/>
              <w:rPr>
                <w:rFonts w:eastAsia="黑体"/>
                <w:kern w:val="0"/>
                <w:sz w:val="21"/>
                <w:szCs w:val="21"/>
              </w:rPr>
            </w:pPr>
            <w:r>
              <w:rPr>
                <w:rFonts w:eastAsia="黑体"/>
                <w:sz w:val="21"/>
                <w:szCs w:val="21"/>
              </w:rPr>
              <w:t>培养单位</w:t>
            </w:r>
          </w:p>
        </w:tc>
        <w:tc>
          <w:tcPr>
            <w:tcW w:w="3242" w:type="dxa"/>
            <w:vAlign w:val="center"/>
          </w:tcPr>
          <w:p>
            <w:pPr>
              <w:widowControl/>
              <w:spacing w:before="15" w:beforeLines="5" w:after="15" w:afterLines="5" w:line="22" w:lineRule="atLeast"/>
              <w:jc w:val="center"/>
              <w:rPr>
                <w:kern w:val="0"/>
                <w:sz w:val="21"/>
                <w:szCs w:val="21"/>
              </w:rPr>
            </w:pPr>
            <w:r>
              <w:rPr>
                <w:kern w:val="0"/>
                <w:sz w:val="21"/>
                <w:szCs w:val="21"/>
              </w:rPr>
              <w:t>马克思主义学院</w:t>
            </w:r>
          </w:p>
        </w:tc>
        <w:tc>
          <w:tcPr>
            <w:tcW w:w="1542" w:type="dxa"/>
            <w:gridSpan w:val="4"/>
            <w:vAlign w:val="center"/>
          </w:tcPr>
          <w:p>
            <w:pPr>
              <w:widowControl/>
              <w:spacing w:before="15" w:beforeLines="5" w:after="15" w:afterLines="5" w:line="22" w:lineRule="atLeast"/>
              <w:jc w:val="center"/>
              <w:rPr>
                <w:rFonts w:eastAsia="黑体"/>
                <w:kern w:val="0"/>
                <w:sz w:val="21"/>
                <w:szCs w:val="21"/>
              </w:rPr>
            </w:pPr>
            <w:r>
              <w:rPr>
                <w:rFonts w:eastAsia="黑体"/>
                <w:kern w:val="0"/>
                <w:sz w:val="21"/>
                <w:szCs w:val="21"/>
              </w:rPr>
              <w:t>培养层次</w:t>
            </w:r>
          </w:p>
        </w:tc>
        <w:tc>
          <w:tcPr>
            <w:tcW w:w="3145" w:type="dxa"/>
            <w:gridSpan w:val="4"/>
            <w:vAlign w:val="center"/>
          </w:tcPr>
          <w:p>
            <w:pPr>
              <w:widowControl/>
              <w:spacing w:before="15" w:beforeLines="5" w:after="15" w:afterLines="5" w:line="22" w:lineRule="atLeast"/>
              <w:ind w:left="-50" w:right="-50"/>
              <w:jc w:val="center"/>
              <w:rPr>
                <w:kern w:val="0"/>
                <w:sz w:val="21"/>
                <w:szCs w:val="21"/>
              </w:rPr>
            </w:pPr>
            <w:r>
              <w:rPr>
                <w:kern w:val="0"/>
                <w:sz w:val="21"/>
                <w:szCs w:val="21"/>
              </w:rPr>
              <w:t>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适用年级</w:t>
            </w:r>
          </w:p>
        </w:tc>
        <w:tc>
          <w:tcPr>
            <w:tcW w:w="3242" w:type="dxa"/>
            <w:vAlign w:val="center"/>
          </w:tcPr>
          <w:p>
            <w:pPr>
              <w:widowControl/>
              <w:spacing w:before="15" w:beforeLines="5" w:after="15" w:afterLines="5" w:line="22" w:lineRule="atLeast"/>
              <w:jc w:val="center"/>
              <w:rPr>
                <w:kern w:val="0"/>
                <w:sz w:val="21"/>
                <w:szCs w:val="21"/>
              </w:rPr>
            </w:pPr>
            <w:r>
              <w:rPr>
                <w:kern w:val="0"/>
                <w:sz w:val="21"/>
                <w:szCs w:val="21"/>
              </w:rPr>
              <w:t>2022级起</w:t>
            </w:r>
          </w:p>
        </w:tc>
        <w:tc>
          <w:tcPr>
            <w:tcW w:w="1542" w:type="dxa"/>
            <w:gridSpan w:val="4"/>
            <w:vAlign w:val="center"/>
          </w:tcPr>
          <w:p>
            <w:pPr>
              <w:widowControl/>
              <w:spacing w:before="15" w:beforeLines="5" w:after="15" w:afterLines="5" w:line="22" w:lineRule="atLeast"/>
              <w:jc w:val="center"/>
              <w:rPr>
                <w:rFonts w:eastAsia="黑体"/>
                <w:kern w:val="0"/>
                <w:sz w:val="21"/>
                <w:szCs w:val="21"/>
              </w:rPr>
            </w:pPr>
            <w:r>
              <w:rPr>
                <w:rFonts w:eastAsia="黑体"/>
                <w:kern w:val="0"/>
                <w:sz w:val="21"/>
                <w:szCs w:val="21"/>
              </w:rPr>
              <w:t>修订时间</w:t>
            </w:r>
          </w:p>
        </w:tc>
        <w:tc>
          <w:tcPr>
            <w:tcW w:w="3145" w:type="dxa"/>
            <w:gridSpan w:val="4"/>
            <w:vAlign w:val="center"/>
          </w:tcPr>
          <w:p>
            <w:pPr>
              <w:widowControl/>
              <w:spacing w:before="15" w:beforeLines="5" w:after="15" w:afterLines="5" w:line="22" w:lineRule="atLeast"/>
              <w:jc w:val="center"/>
              <w:rPr>
                <w:kern w:val="0"/>
                <w:sz w:val="21"/>
                <w:szCs w:val="21"/>
              </w:rPr>
            </w:pPr>
            <w:r>
              <w:rPr>
                <w:kern w:val="0"/>
                <w:sz w:val="21"/>
                <w:szCs w:val="21"/>
              </w:rPr>
              <w:t>202</w:t>
            </w:r>
            <w:r>
              <w:rPr>
                <w:rFonts w:hint="eastAsia"/>
                <w:kern w:val="0"/>
                <w:sz w:val="21"/>
                <w:szCs w:val="21"/>
              </w:rPr>
              <w:t>2</w:t>
            </w:r>
            <w:r>
              <w:rPr>
                <w:kern w:val="0"/>
                <w:sz w:val="21"/>
                <w:szCs w:val="21"/>
              </w:rPr>
              <w:t>年</w:t>
            </w:r>
            <w:r>
              <w:rPr>
                <w:rFonts w:hint="eastAsia"/>
                <w:kern w:val="0"/>
                <w:sz w:val="21"/>
                <w:szCs w:val="21"/>
              </w:rPr>
              <w:t>7</w:t>
            </w:r>
            <w:r>
              <w:rPr>
                <w:kern w:val="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学科方向</w:t>
            </w:r>
          </w:p>
        </w:tc>
        <w:tc>
          <w:tcPr>
            <w:tcW w:w="7929" w:type="dxa"/>
            <w:gridSpan w:val="9"/>
            <w:vAlign w:val="center"/>
          </w:tcPr>
          <w:p>
            <w:pPr>
              <w:widowControl/>
              <w:spacing w:before="15" w:beforeLines="5" w:after="15" w:afterLines="5" w:line="24" w:lineRule="atLeast"/>
              <w:rPr>
                <w:sz w:val="21"/>
                <w:szCs w:val="21"/>
              </w:rPr>
            </w:pPr>
            <w:r>
              <w:rPr>
                <w:sz w:val="21"/>
                <w:szCs w:val="21"/>
              </w:rPr>
              <w:t>马克思主义基本原理030501</w:t>
            </w:r>
          </w:p>
          <w:p>
            <w:pPr>
              <w:widowControl/>
              <w:spacing w:before="15" w:beforeLines="5" w:after="15" w:afterLines="5" w:line="24" w:lineRule="atLeast"/>
              <w:rPr>
                <w:sz w:val="21"/>
                <w:szCs w:val="21"/>
              </w:rPr>
            </w:pPr>
            <w:r>
              <w:rPr>
                <w:sz w:val="21"/>
                <w:szCs w:val="21"/>
              </w:rPr>
              <w:t>马克思主义中国化研究030503</w:t>
            </w:r>
          </w:p>
          <w:p>
            <w:pPr>
              <w:widowControl/>
              <w:spacing w:before="15" w:beforeLines="5" w:after="15" w:afterLines="5" w:line="24" w:lineRule="atLeast"/>
              <w:rPr>
                <w:sz w:val="21"/>
                <w:szCs w:val="21"/>
              </w:rPr>
            </w:pPr>
            <w:r>
              <w:rPr>
                <w:sz w:val="21"/>
                <w:szCs w:val="21"/>
              </w:rPr>
              <w:t>思想政治教育030505</w:t>
            </w:r>
          </w:p>
          <w:p>
            <w:pPr>
              <w:widowControl/>
              <w:spacing w:before="15" w:beforeLines="5" w:after="15" w:afterLines="5" w:line="24" w:lineRule="atLeast"/>
              <w:rPr>
                <w:kern w:val="0"/>
                <w:sz w:val="21"/>
                <w:szCs w:val="21"/>
              </w:rPr>
            </w:pPr>
            <w:r>
              <w:rPr>
                <w:sz w:val="21"/>
                <w:szCs w:val="21"/>
              </w:rPr>
              <w:t>中国近现代史基本问题研究030506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Merge w:val="restart"/>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学制及修业年限</w:t>
            </w:r>
          </w:p>
        </w:tc>
        <w:tc>
          <w:tcPr>
            <w:tcW w:w="7929" w:type="dxa"/>
            <w:gridSpan w:val="9"/>
            <w:vAlign w:val="center"/>
          </w:tcPr>
          <w:p>
            <w:pPr>
              <w:widowControl/>
              <w:spacing w:before="15" w:beforeLines="5" w:after="15" w:afterLines="5" w:line="22" w:lineRule="atLeast"/>
              <w:ind w:right="-50"/>
              <w:rPr>
                <w:kern w:val="0"/>
                <w:sz w:val="21"/>
                <w:szCs w:val="21"/>
              </w:rPr>
            </w:pPr>
            <w:r>
              <w:rPr>
                <w:kern w:val="0"/>
                <w:sz w:val="21"/>
                <w:szCs w:val="21"/>
              </w:rPr>
              <w:t>学制：3年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Merge w:val="continue"/>
            <w:vAlign w:val="center"/>
          </w:tcPr>
          <w:p>
            <w:pPr>
              <w:widowControl/>
              <w:spacing w:before="15" w:beforeLines="5" w:after="15" w:afterLines="5" w:line="280" w:lineRule="exact"/>
              <w:jc w:val="center"/>
              <w:rPr>
                <w:rFonts w:eastAsia="黑体"/>
                <w:kern w:val="0"/>
                <w:sz w:val="21"/>
                <w:szCs w:val="21"/>
              </w:rPr>
            </w:pPr>
          </w:p>
        </w:tc>
        <w:tc>
          <w:tcPr>
            <w:tcW w:w="7929" w:type="dxa"/>
            <w:gridSpan w:val="9"/>
            <w:vAlign w:val="center"/>
          </w:tcPr>
          <w:p>
            <w:pPr>
              <w:widowControl/>
              <w:spacing w:before="15" w:beforeLines="5" w:after="15" w:afterLines="5" w:line="22" w:lineRule="atLeast"/>
              <w:ind w:right="-50"/>
              <w:rPr>
                <w:kern w:val="0"/>
                <w:sz w:val="21"/>
                <w:szCs w:val="21"/>
              </w:rPr>
            </w:pPr>
            <w:r>
              <w:rPr>
                <w:kern w:val="0"/>
                <w:sz w:val="21"/>
                <w:szCs w:val="21"/>
              </w:rPr>
              <w:t>修业年限：2</w:t>
            </w:r>
            <w:r>
              <w:rPr>
                <w:sz w:val="21"/>
                <w:szCs w:val="21"/>
              </w:rPr>
              <w:t>～</w:t>
            </w:r>
            <w:r>
              <w:rPr>
                <w:kern w:val="0"/>
                <w:sz w:val="21"/>
                <w:szCs w:val="21"/>
              </w:rPr>
              <w:t>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培养目标</w:t>
            </w:r>
          </w:p>
        </w:tc>
        <w:tc>
          <w:tcPr>
            <w:tcW w:w="7929" w:type="dxa"/>
            <w:gridSpan w:val="9"/>
            <w:vAlign w:val="center"/>
          </w:tcPr>
          <w:p>
            <w:pPr>
              <w:keepNext w:val="0"/>
              <w:keepLines w:val="0"/>
              <w:pageBreakBefore w:val="0"/>
              <w:widowControl w:val="0"/>
              <w:kinsoku/>
              <w:wordWrap/>
              <w:overflowPunct/>
              <w:topLinePunct w:val="0"/>
              <w:autoSpaceDE/>
              <w:autoSpaceDN/>
              <w:bidi w:val="0"/>
              <w:adjustRightInd/>
              <w:snapToGrid/>
              <w:spacing w:line="274" w:lineRule="auto"/>
              <w:ind w:firstLine="420" w:firstLineChars="200"/>
              <w:textAlignment w:val="auto"/>
              <w:rPr>
                <w:sz w:val="21"/>
                <w:szCs w:val="28"/>
              </w:rPr>
            </w:pPr>
            <w:r>
              <w:rPr>
                <w:rFonts w:hint="eastAsia"/>
                <w:sz w:val="21"/>
                <w:szCs w:val="28"/>
              </w:rPr>
              <w:t>培养具有坚定的马克思主义信仰、扎实的马克思主义理论基础、宽广的国际视野、较强的创新精神和社会实践能力的高素质专门人才。</w:t>
            </w:r>
          </w:p>
          <w:p>
            <w:pPr>
              <w:keepNext w:val="0"/>
              <w:keepLines w:val="0"/>
              <w:pageBreakBefore w:val="0"/>
              <w:widowControl w:val="0"/>
              <w:kinsoku/>
              <w:wordWrap/>
              <w:overflowPunct/>
              <w:topLinePunct w:val="0"/>
              <w:autoSpaceDE/>
              <w:autoSpaceDN/>
              <w:bidi w:val="0"/>
              <w:adjustRightInd/>
              <w:snapToGrid/>
              <w:spacing w:line="274" w:lineRule="auto"/>
              <w:ind w:firstLine="420" w:firstLineChars="200"/>
              <w:textAlignment w:val="auto"/>
              <w:rPr>
                <w:sz w:val="21"/>
                <w:szCs w:val="28"/>
              </w:rPr>
            </w:pPr>
            <w:r>
              <w:rPr>
                <w:rFonts w:hint="eastAsia"/>
                <w:sz w:val="21"/>
                <w:szCs w:val="28"/>
                <w:lang w:eastAsia="zh-CN"/>
              </w:rPr>
              <w:t>（一）</w:t>
            </w:r>
            <w:r>
              <w:rPr>
                <w:rFonts w:hint="eastAsia"/>
                <w:sz w:val="21"/>
                <w:szCs w:val="28"/>
              </w:rPr>
              <w:t>具有坚定的马克思主义信仰和中国特色社会主义理想信念、良好的政治素养和学术道德，厚植大国“三农”情怀，牢固树立为中华民族伟大复兴而奋斗的历史使命感和社会责任感；</w:t>
            </w:r>
          </w:p>
          <w:p>
            <w:pPr>
              <w:keepNext w:val="0"/>
              <w:keepLines w:val="0"/>
              <w:pageBreakBefore w:val="0"/>
              <w:widowControl w:val="0"/>
              <w:kinsoku/>
              <w:wordWrap/>
              <w:overflowPunct/>
              <w:topLinePunct w:val="0"/>
              <w:autoSpaceDE/>
              <w:autoSpaceDN/>
              <w:bidi w:val="0"/>
              <w:adjustRightInd/>
              <w:snapToGrid/>
              <w:spacing w:line="274" w:lineRule="auto"/>
              <w:ind w:firstLine="420" w:firstLineChars="200"/>
              <w:textAlignment w:val="auto"/>
              <w:rPr>
                <w:sz w:val="21"/>
                <w:szCs w:val="28"/>
              </w:rPr>
            </w:pPr>
            <w:r>
              <w:rPr>
                <w:rFonts w:hint="eastAsia"/>
                <w:sz w:val="21"/>
                <w:szCs w:val="28"/>
                <w:lang w:eastAsia="zh-CN"/>
              </w:rPr>
              <w:t>（二）</w:t>
            </w:r>
            <w:r>
              <w:rPr>
                <w:rFonts w:hint="eastAsia"/>
                <w:sz w:val="21"/>
                <w:szCs w:val="28"/>
              </w:rPr>
              <w:t>具有坚实的马克思主义理论基础和良好的理论素养，熟悉马克思主义理论发展的历史、现状和趋势，掌握马克思主义基本原理和中国化马克思主义理论体系的精神要义；</w:t>
            </w:r>
          </w:p>
          <w:p>
            <w:pPr>
              <w:keepNext w:val="0"/>
              <w:keepLines w:val="0"/>
              <w:pageBreakBefore w:val="0"/>
              <w:widowControl w:val="0"/>
              <w:kinsoku/>
              <w:wordWrap/>
              <w:overflowPunct/>
              <w:topLinePunct w:val="0"/>
              <w:autoSpaceDE/>
              <w:autoSpaceDN/>
              <w:bidi w:val="0"/>
              <w:adjustRightInd/>
              <w:snapToGrid/>
              <w:spacing w:line="274" w:lineRule="auto"/>
              <w:ind w:firstLine="420" w:firstLineChars="200"/>
              <w:textAlignment w:val="auto"/>
              <w:rPr>
                <w:sz w:val="21"/>
                <w:szCs w:val="28"/>
              </w:rPr>
            </w:pPr>
            <w:r>
              <w:rPr>
                <w:rFonts w:hint="eastAsia"/>
                <w:sz w:val="21"/>
                <w:szCs w:val="28"/>
              </w:rPr>
              <w:t>（三）具有较强的创新精神和社会实践能力，能够胜任与本学科相关的科学研究、教育教学和理论宣传等工作，能够运用马克思主义的立场观点方法分析和解决当代中国实际问题，特别是农业农村现代化建设中的重大理论和实践问题；</w:t>
            </w:r>
          </w:p>
          <w:p>
            <w:pPr>
              <w:keepNext w:val="0"/>
              <w:keepLines w:val="0"/>
              <w:pageBreakBefore w:val="0"/>
              <w:widowControl w:val="0"/>
              <w:kinsoku/>
              <w:wordWrap/>
              <w:overflowPunct/>
              <w:topLinePunct w:val="0"/>
              <w:autoSpaceDE/>
              <w:autoSpaceDN/>
              <w:bidi w:val="0"/>
              <w:adjustRightInd/>
              <w:snapToGrid/>
              <w:spacing w:line="274" w:lineRule="auto"/>
              <w:ind w:firstLine="420" w:firstLineChars="200"/>
              <w:textAlignment w:val="auto"/>
              <w:rPr>
                <w:sz w:val="20"/>
                <w:szCs w:val="24"/>
              </w:rPr>
            </w:pPr>
            <w:r>
              <w:rPr>
                <w:rFonts w:hint="eastAsia"/>
                <w:sz w:val="21"/>
                <w:szCs w:val="28"/>
              </w:rPr>
              <w:t>（四）具有宽广的国际视野、良好的语言表达和沟通能力，掌握一门外国语，能流利阅读、准确理解本学科及相关领域的外文文献，具有国际学术交流和交往能力。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widowControl/>
              <w:spacing w:before="15" w:beforeLines="5" w:after="15" w:afterLines="5" w:line="280" w:lineRule="exact"/>
              <w:jc w:val="center"/>
              <w:rPr>
                <w:b/>
                <w:bCs/>
                <w:kern w:val="0"/>
                <w:sz w:val="21"/>
                <w:szCs w:val="21"/>
              </w:rPr>
            </w:pPr>
            <w:r>
              <w:rPr>
                <w:rFonts w:eastAsia="黑体"/>
                <w:kern w:val="0"/>
                <w:sz w:val="21"/>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课程类别</w:t>
            </w:r>
          </w:p>
        </w:tc>
        <w:tc>
          <w:tcPr>
            <w:tcW w:w="3877" w:type="dxa"/>
            <w:gridSpan w:val="3"/>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课程名称</w:t>
            </w:r>
          </w:p>
        </w:tc>
        <w:tc>
          <w:tcPr>
            <w:tcW w:w="681"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学分</w:t>
            </w:r>
          </w:p>
        </w:tc>
        <w:tc>
          <w:tcPr>
            <w:tcW w:w="692" w:type="dxa"/>
            <w:gridSpan w:val="2"/>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学时</w:t>
            </w:r>
          </w:p>
        </w:tc>
        <w:tc>
          <w:tcPr>
            <w:tcW w:w="692"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学期</w:t>
            </w:r>
          </w:p>
        </w:tc>
        <w:tc>
          <w:tcPr>
            <w:tcW w:w="1073"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任课教师</w:t>
            </w:r>
          </w:p>
        </w:tc>
        <w:tc>
          <w:tcPr>
            <w:tcW w:w="914"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09" w:type="dxa"/>
            <w:vAlign w:val="center"/>
          </w:tcPr>
          <w:p>
            <w:pPr>
              <w:widowControl/>
              <w:spacing w:before="15" w:beforeLines="5" w:after="15" w:afterLines="5"/>
              <w:jc w:val="center"/>
              <w:rPr>
                <w:b/>
                <w:bCs/>
                <w:kern w:val="0"/>
                <w:sz w:val="21"/>
                <w:szCs w:val="21"/>
              </w:rPr>
            </w:pPr>
            <w:r>
              <w:rPr>
                <w:rFonts w:eastAsia="黑体"/>
                <w:kern w:val="0"/>
                <w:sz w:val="21"/>
                <w:szCs w:val="21"/>
              </w:rPr>
              <w:t>公共必修课</w:t>
            </w:r>
          </w:p>
        </w:tc>
        <w:tc>
          <w:tcPr>
            <w:tcW w:w="3877" w:type="dxa"/>
            <w:gridSpan w:val="3"/>
            <w:vAlign w:val="center"/>
          </w:tcPr>
          <w:p>
            <w:pPr>
              <w:keepNext w:val="0"/>
              <w:keepLines w:val="0"/>
              <w:pageBreakBefore w:val="0"/>
              <w:widowControl/>
              <w:kinsoku/>
              <w:wordWrap/>
              <w:overflowPunct/>
              <w:topLinePunct w:val="0"/>
              <w:autoSpaceDE/>
              <w:autoSpaceDN/>
              <w:bidi w:val="0"/>
              <w:adjustRightInd/>
              <w:snapToGrid/>
              <w:spacing w:line="274" w:lineRule="auto"/>
              <w:jc w:val="left"/>
              <w:textAlignment w:val="auto"/>
              <w:rPr>
                <w:kern w:val="0"/>
                <w:sz w:val="21"/>
                <w:szCs w:val="21"/>
              </w:rPr>
            </w:pPr>
            <w:r>
              <w:rPr>
                <w:kern w:val="0"/>
                <w:sz w:val="21"/>
                <w:szCs w:val="21"/>
              </w:rPr>
              <w:t>新时代中国特色社会主义理论与实践</w:t>
            </w:r>
          </w:p>
          <w:p>
            <w:pPr>
              <w:keepNext w:val="0"/>
              <w:keepLines w:val="0"/>
              <w:pageBreakBefore w:val="0"/>
              <w:widowControl/>
              <w:kinsoku/>
              <w:wordWrap/>
              <w:overflowPunct/>
              <w:topLinePunct w:val="0"/>
              <w:autoSpaceDE/>
              <w:autoSpaceDN/>
              <w:bidi w:val="0"/>
              <w:adjustRightInd/>
              <w:snapToGrid/>
              <w:spacing w:line="274" w:lineRule="auto"/>
              <w:jc w:val="left"/>
              <w:textAlignment w:val="auto"/>
              <w:rPr>
                <w:kern w:val="0"/>
                <w:sz w:val="21"/>
                <w:szCs w:val="21"/>
              </w:rPr>
            </w:pPr>
            <w:r>
              <w:rPr>
                <w:color w:val="000000"/>
                <w:kern w:val="0"/>
                <w:sz w:val="21"/>
                <w:szCs w:val="21"/>
              </w:rPr>
              <w:t>Theory and Practice of Socialism with Chinese Characteristics in the New Era</w:t>
            </w:r>
          </w:p>
        </w:tc>
        <w:tc>
          <w:tcPr>
            <w:tcW w:w="681" w:type="dxa"/>
            <w:vAlign w:val="center"/>
          </w:tcPr>
          <w:p>
            <w:pPr>
              <w:widowControl/>
              <w:spacing w:before="15" w:beforeLines="5" w:after="15" w:afterLines="5" w:line="276" w:lineRule="auto"/>
              <w:jc w:val="center"/>
              <w:rPr>
                <w:kern w:val="0"/>
                <w:sz w:val="21"/>
                <w:szCs w:val="21"/>
              </w:rPr>
            </w:pPr>
            <w:r>
              <w:rPr>
                <w:kern w:val="0"/>
                <w:sz w:val="21"/>
                <w:szCs w:val="21"/>
              </w:rPr>
              <w:t>2</w:t>
            </w:r>
          </w:p>
        </w:tc>
        <w:tc>
          <w:tcPr>
            <w:tcW w:w="692" w:type="dxa"/>
            <w:gridSpan w:val="2"/>
            <w:vAlign w:val="center"/>
          </w:tcPr>
          <w:p>
            <w:pPr>
              <w:widowControl/>
              <w:spacing w:before="15" w:beforeLines="5" w:after="15" w:afterLines="5" w:line="276" w:lineRule="auto"/>
              <w:jc w:val="center"/>
              <w:rPr>
                <w:kern w:val="0"/>
                <w:sz w:val="21"/>
                <w:szCs w:val="21"/>
              </w:rPr>
            </w:pPr>
            <w:r>
              <w:rPr>
                <w:kern w:val="0"/>
                <w:sz w:val="21"/>
                <w:szCs w:val="21"/>
              </w:rPr>
              <w:t>32</w:t>
            </w:r>
          </w:p>
        </w:tc>
        <w:tc>
          <w:tcPr>
            <w:tcW w:w="692" w:type="dxa"/>
            <w:vAlign w:val="center"/>
          </w:tcPr>
          <w:p>
            <w:pPr>
              <w:widowControl/>
              <w:spacing w:before="15" w:beforeLines="5" w:after="15" w:afterLines="5" w:line="276" w:lineRule="auto"/>
              <w:jc w:val="center"/>
              <w:rPr>
                <w:kern w:val="0"/>
                <w:sz w:val="21"/>
                <w:szCs w:val="21"/>
              </w:rPr>
            </w:pPr>
            <w:r>
              <w:rPr>
                <w:kern w:val="0"/>
                <w:sz w:val="21"/>
                <w:szCs w:val="21"/>
              </w:rPr>
              <w:t>1</w:t>
            </w:r>
          </w:p>
        </w:tc>
        <w:tc>
          <w:tcPr>
            <w:tcW w:w="1073" w:type="dxa"/>
            <w:vAlign w:val="center"/>
          </w:tcPr>
          <w:p>
            <w:pPr>
              <w:widowControl/>
              <w:spacing w:before="15" w:beforeLines="5" w:after="15" w:afterLines="5" w:line="276" w:lineRule="auto"/>
              <w:jc w:val="center"/>
              <w:rPr>
                <w:kern w:val="0"/>
                <w:sz w:val="21"/>
                <w:szCs w:val="21"/>
              </w:rPr>
            </w:pPr>
            <w:r>
              <w:rPr>
                <w:kern w:val="0"/>
                <w:sz w:val="21"/>
                <w:szCs w:val="21"/>
              </w:rPr>
              <w:t>政治</w:t>
            </w:r>
          </w:p>
          <w:p>
            <w:pPr>
              <w:widowControl/>
              <w:spacing w:before="15" w:beforeLines="5" w:after="15" w:afterLines="5" w:line="276" w:lineRule="auto"/>
              <w:jc w:val="center"/>
              <w:rPr>
                <w:kern w:val="0"/>
                <w:sz w:val="21"/>
                <w:szCs w:val="21"/>
              </w:rPr>
            </w:pPr>
            <w:r>
              <w:rPr>
                <w:kern w:val="0"/>
                <w:sz w:val="21"/>
                <w:szCs w:val="21"/>
              </w:rPr>
              <w:t>教研组</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课程类别</w:t>
            </w:r>
          </w:p>
        </w:tc>
        <w:tc>
          <w:tcPr>
            <w:tcW w:w="3877" w:type="dxa"/>
            <w:gridSpan w:val="3"/>
            <w:vAlign w:val="center"/>
          </w:tcPr>
          <w:p>
            <w:pPr>
              <w:widowControl/>
              <w:spacing w:before="15" w:beforeLines="5" w:after="15" w:afterLines="5" w:line="276" w:lineRule="auto"/>
              <w:jc w:val="center"/>
              <w:rPr>
                <w:rFonts w:eastAsia="黑体"/>
                <w:kern w:val="0"/>
                <w:sz w:val="21"/>
                <w:szCs w:val="21"/>
              </w:rPr>
            </w:pPr>
            <w:r>
              <w:rPr>
                <w:rFonts w:eastAsia="黑体"/>
                <w:kern w:val="0"/>
                <w:sz w:val="21"/>
                <w:szCs w:val="21"/>
              </w:rPr>
              <w:t>课程名称</w:t>
            </w:r>
          </w:p>
        </w:tc>
        <w:tc>
          <w:tcPr>
            <w:tcW w:w="681" w:type="dxa"/>
            <w:vAlign w:val="center"/>
          </w:tcPr>
          <w:p>
            <w:pPr>
              <w:widowControl/>
              <w:spacing w:before="15" w:beforeLines="5" w:after="15" w:afterLines="5" w:line="276" w:lineRule="auto"/>
              <w:jc w:val="center"/>
              <w:rPr>
                <w:rFonts w:eastAsia="黑体"/>
                <w:kern w:val="0"/>
                <w:sz w:val="21"/>
                <w:szCs w:val="21"/>
              </w:rPr>
            </w:pPr>
            <w:r>
              <w:rPr>
                <w:rFonts w:eastAsia="黑体"/>
                <w:kern w:val="0"/>
                <w:sz w:val="21"/>
                <w:szCs w:val="21"/>
              </w:rPr>
              <w:t>学分</w:t>
            </w:r>
          </w:p>
        </w:tc>
        <w:tc>
          <w:tcPr>
            <w:tcW w:w="692" w:type="dxa"/>
            <w:gridSpan w:val="2"/>
            <w:vAlign w:val="center"/>
          </w:tcPr>
          <w:p>
            <w:pPr>
              <w:widowControl/>
              <w:spacing w:before="15" w:beforeLines="5" w:after="15" w:afterLines="5" w:line="276" w:lineRule="auto"/>
              <w:jc w:val="center"/>
              <w:rPr>
                <w:rFonts w:eastAsia="黑体"/>
                <w:kern w:val="0"/>
                <w:sz w:val="21"/>
                <w:szCs w:val="21"/>
              </w:rPr>
            </w:pPr>
            <w:r>
              <w:rPr>
                <w:rFonts w:eastAsia="黑体"/>
                <w:kern w:val="0"/>
                <w:sz w:val="21"/>
                <w:szCs w:val="21"/>
              </w:rPr>
              <w:t>学时</w:t>
            </w:r>
          </w:p>
        </w:tc>
        <w:tc>
          <w:tcPr>
            <w:tcW w:w="692" w:type="dxa"/>
            <w:vAlign w:val="center"/>
          </w:tcPr>
          <w:p>
            <w:pPr>
              <w:widowControl/>
              <w:spacing w:before="15" w:beforeLines="5" w:after="15" w:afterLines="5" w:line="276" w:lineRule="auto"/>
              <w:jc w:val="center"/>
              <w:rPr>
                <w:rFonts w:eastAsia="黑体"/>
                <w:kern w:val="0"/>
                <w:sz w:val="21"/>
                <w:szCs w:val="21"/>
              </w:rPr>
            </w:pPr>
            <w:r>
              <w:rPr>
                <w:rFonts w:eastAsia="黑体"/>
                <w:kern w:val="0"/>
                <w:sz w:val="21"/>
                <w:szCs w:val="21"/>
              </w:rPr>
              <w:t>学期</w:t>
            </w:r>
          </w:p>
        </w:tc>
        <w:tc>
          <w:tcPr>
            <w:tcW w:w="1073" w:type="dxa"/>
            <w:vAlign w:val="center"/>
          </w:tcPr>
          <w:p>
            <w:pPr>
              <w:widowControl/>
              <w:spacing w:before="15" w:beforeLines="5" w:after="15" w:afterLines="5" w:line="276" w:lineRule="auto"/>
              <w:jc w:val="center"/>
              <w:rPr>
                <w:rFonts w:eastAsia="黑体"/>
                <w:kern w:val="0"/>
                <w:sz w:val="21"/>
                <w:szCs w:val="21"/>
              </w:rPr>
            </w:pPr>
            <w:r>
              <w:rPr>
                <w:rFonts w:eastAsia="黑体"/>
                <w:kern w:val="0"/>
                <w:sz w:val="21"/>
                <w:szCs w:val="21"/>
              </w:rPr>
              <w:t>任课教师</w:t>
            </w:r>
          </w:p>
        </w:tc>
        <w:tc>
          <w:tcPr>
            <w:tcW w:w="914"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709" w:type="dxa"/>
            <w:vMerge w:val="restart"/>
            <w:vAlign w:val="center"/>
          </w:tcPr>
          <w:p>
            <w:pPr>
              <w:widowControl/>
              <w:spacing w:before="15" w:beforeLines="5" w:after="15" w:afterLines="5"/>
              <w:jc w:val="center"/>
              <w:rPr>
                <w:b/>
                <w:bCs/>
                <w:kern w:val="0"/>
                <w:sz w:val="21"/>
                <w:szCs w:val="21"/>
              </w:rPr>
            </w:pPr>
            <w:r>
              <w:rPr>
                <w:rFonts w:eastAsia="黑体"/>
                <w:kern w:val="0"/>
                <w:sz w:val="21"/>
                <w:szCs w:val="21"/>
              </w:rPr>
              <w:t>公共必修课</w:t>
            </w:r>
          </w:p>
        </w:tc>
        <w:tc>
          <w:tcPr>
            <w:tcW w:w="3877" w:type="dxa"/>
            <w:gridSpan w:val="3"/>
            <w:vAlign w:val="center"/>
          </w:tcPr>
          <w:p>
            <w:pPr>
              <w:widowControl/>
              <w:spacing w:line="276" w:lineRule="auto"/>
              <w:jc w:val="left"/>
              <w:rPr>
                <w:sz w:val="21"/>
                <w:szCs w:val="21"/>
              </w:rPr>
            </w:pPr>
            <w:r>
              <w:rPr>
                <w:sz w:val="21"/>
                <w:szCs w:val="21"/>
              </w:rPr>
              <w:t>马克思主义与社会科学方法论</w:t>
            </w:r>
          </w:p>
          <w:p>
            <w:pPr>
              <w:widowControl/>
              <w:spacing w:line="276" w:lineRule="auto"/>
              <w:jc w:val="left"/>
              <w:rPr>
                <w:sz w:val="21"/>
                <w:szCs w:val="21"/>
              </w:rPr>
            </w:pPr>
            <w:r>
              <w:rPr>
                <w:sz w:val="21"/>
                <w:szCs w:val="21"/>
              </w:rPr>
              <w:t xml:space="preserve">Marxism and Methodology of Social </w:t>
            </w:r>
            <w:r>
              <w:rPr>
                <w:rFonts w:hint="eastAsia"/>
                <w:sz w:val="21"/>
                <w:szCs w:val="21"/>
              </w:rPr>
              <w:t>S</w:t>
            </w:r>
            <w:r>
              <w:rPr>
                <w:sz w:val="21"/>
                <w:szCs w:val="21"/>
              </w:rPr>
              <w:t>cience</w:t>
            </w:r>
            <w:r>
              <w:rPr>
                <w:rFonts w:hint="eastAsia"/>
                <w:sz w:val="21"/>
                <w:szCs w:val="21"/>
              </w:rPr>
              <w:t>s</w:t>
            </w:r>
          </w:p>
        </w:tc>
        <w:tc>
          <w:tcPr>
            <w:tcW w:w="681" w:type="dxa"/>
            <w:vAlign w:val="center"/>
          </w:tcPr>
          <w:p>
            <w:pPr>
              <w:widowControl/>
              <w:spacing w:before="15" w:beforeLines="5" w:after="15" w:afterLines="5" w:line="276" w:lineRule="auto"/>
              <w:jc w:val="center"/>
              <w:rPr>
                <w:kern w:val="0"/>
                <w:sz w:val="21"/>
                <w:szCs w:val="21"/>
              </w:rPr>
            </w:pPr>
            <w:r>
              <w:rPr>
                <w:kern w:val="0"/>
                <w:sz w:val="21"/>
                <w:szCs w:val="21"/>
              </w:rPr>
              <w:t>1</w:t>
            </w:r>
          </w:p>
        </w:tc>
        <w:tc>
          <w:tcPr>
            <w:tcW w:w="692" w:type="dxa"/>
            <w:gridSpan w:val="2"/>
            <w:vAlign w:val="center"/>
          </w:tcPr>
          <w:p>
            <w:pPr>
              <w:widowControl/>
              <w:spacing w:before="15" w:beforeLines="5" w:after="15" w:afterLines="5" w:line="276" w:lineRule="auto"/>
              <w:jc w:val="center"/>
              <w:rPr>
                <w:kern w:val="0"/>
                <w:sz w:val="21"/>
                <w:szCs w:val="21"/>
              </w:rPr>
            </w:pPr>
            <w:r>
              <w:rPr>
                <w:kern w:val="0"/>
                <w:sz w:val="21"/>
                <w:szCs w:val="21"/>
              </w:rPr>
              <w:t>16</w:t>
            </w:r>
          </w:p>
        </w:tc>
        <w:tc>
          <w:tcPr>
            <w:tcW w:w="692" w:type="dxa"/>
            <w:vAlign w:val="center"/>
          </w:tcPr>
          <w:p>
            <w:pPr>
              <w:widowControl/>
              <w:spacing w:before="15" w:beforeLines="5" w:after="15" w:afterLines="5" w:line="276" w:lineRule="auto"/>
              <w:jc w:val="center"/>
              <w:rPr>
                <w:kern w:val="0"/>
                <w:sz w:val="21"/>
                <w:szCs w:val="21"/>
              </w:rPr>
            </w:pPr>
            <w:r>
              <w:rPr>
                <w:kern w:val="0"/>
                <w:sz w:val="21"/>
                <w:szCs w:val="21"/>
              </w:rPr>
              <w:t>2</w:t>
            </w:r>
          </w:p>
        </w:tc>
        <w:tc>
          <w:tcPr>
            <w:tcW w:w="1073" w:type="dxa"/>
            <w:vAlign w:val="center"/>
          </w:tcPr>
          <w:p>
            <w:pPr>
              <w:widowControl/>
              <w:spacing w:before="15" w:beforeLines="5" w:after="15" w:afterLines="5" w:line="276" w:lineRule="auto"/>
              <w:jc w:val="center"/>
              <w:rPr>
                <w:kern w:val="0"/>
                <w:sz w:val="21"/>
                <w:szCs w:val="21"/>
              </w:rPr>
            </w:pPr>
            <w:r>
              <w:rPr>
                <w:kern w:val="0"/>
                <w:sz w:val="21"/>
                <w:szCs w:val="21"/>
              </w:rPr>
              <w:t>政治</w:t>
            </w:r>
          </w:p>
          <w:p>
            <w:pPr>
              <w:widowControl/>
              <w:spacing w:before="15" w:beforeLines="5" w:after="15" w:afterLines="5" w:line="276" w:lineRule="auto"/>
              <w:jc w:val="center"/>
              <w:rPr>
                <w:kern w:val="0"/>
                <w:sz w:val="21"/>
                <w:szCs w:val="21"/>
              </w:rPr>
            </w:pPr>
            <w:r>
              <w:rPr>
                <w:kern w:val="0"/>
                <w:sz w:val="21"/>
                <w:szCs w:val="21"/>
              </w:rPr>
              <w:t>教研组</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09" w:type="dxa"/>
            <w:vMerge w:val="continue"/>
            <w:vAlign w:val="center"/>
          </w:tcPr>
          <w:p>
            <w:pPr>
              <w:widowControl/>
              <w:spacing w:before="15" w:beforeLines="5" w:after="15" w:afterLines="5"/>
              <w:jc w:val="center"/>
              <w:rPr>
                <w:kern w:val="0"/>
                <w:sz w:val="21"/>
                <w:szCs w:val="21"/>
              </w:rPr>
            </w:pPr>
          </w:p>
        </w:tc>
        <w:tc>
          <w:tcPr>
            <w:tcW w:w="3877" w:type="dxa"/>
            <w:gridSpan w:val="3"/>
            <w:vAlign w:val="center"/>
          </w:tcPr>
          <w:p>
            <w:pPr>
              <w:widowControl/>
              <w:spacing w:before="15" w:beforeLines="5" w:after="15" w:afterLines="5" w:line="276" w:lineRule="auto"/>
              <w:jc w:val="left"/>
              <w:rPr>
                <w:kern w:val="0"/>
                <w:sz w:val="21"/>
                <w:szCs w:val="21"/>
              </w:rPr>
            </w:pPr>
            <w:r>
              <w:rPr>
                <w:kern w:val="0"/>
                <w:sz w:val="21"/>
                <w:szCs w:val="21"/>
              </w:rPr>
              <w:t>英语</w:t>
            </w:r>
          </w:p>
          <w:p>
            <w:pPr>
              <w:widowControl/>
              <w:spacing w:before="15" w:beforeLines="5" w:after="15" w:afterLines="5" w:line="276" w:lineRule="auto"/>
              <w:jc w:val="left"/>
              <w:rPr>
                <w:kern w:val="0"/>
                <w:sz w:val="21"/>
                <w:szCs w:val="21"/>
              </w:rPr>
            </w:pPr>
            <w:r>
              <w:rPr>
                <w:color w:val="000000"/>
                <w:kern w:val="0"/>
                <w:sz w:val="21"/>
                <w:szCs w:val="21"/>
              </w:rPr>
              <w:t>English</w:t>
            </w:r>
          </w:p>
        </w:tc>
        <w:tc>
          <w:tcPr>
            <w:tcW w:w="681" w:type="dxa"/>
            <w:vAlign w:val="center"/>
          </w:tcPr>
          <w:p>
            <w:pPr>
              <w:widowControl/>
              <w:spacing w:before="15" w:beforeLines="5" w:after="15" w:afterLines="5" w:line="276" w:lineRule="auto"/>
              <w:jc w:val="center"/>
              <w:rPr>
                <w:kern w:val="0"/>
                <w:sz w:val="21"/>
                <w:szCs w:val="21"/>
              </w:rPr>
            </w:pPr>
            <w:r>
              <w:rPr>
                <w:kern w:val="0"/>
                <w:sz w:val="21"/>
                <w:szCs w:val="21"/>
              </w:rPr>
              <w:t>2</w:t>
            </w:r>
          </w:p>
        </w:tc>
        <w:tc>
          <w:tcPr>
            <w:tcW w:w="692" w:type="dxa"/>
            <w:gridSpan w:val="2"/>
            <w:vAlign w:val="center"/>
          </w:tcPr>
          <w:p>
            <w:pPr>
              <w:widowControl/>
              <w:spacing w:before="15" w:beforeLines="5" w:after="15" w:afterLines="5" w:line="276" w:lineRule="auto"/>
              <w:jc w:val="center"/>
              <w:rPr>
                <w:kern w:val="0"/>
                <w:sz w:val="21"/>
                <w:szCs w:val="21"/>
              </w:rPr>
            </w:pPr>
            <w:r>
              <w:rPr>
                <w:kern w:val="0"/>
                <w:sz w:val="21"/>
                <w:szCs w:val="21"/>
              </w:rPr>
              <w:t>32</w:t>
            </w:r>
          </w:p>
        </w:tc>
        <w:tc>
          <w:tcPr>
            <w:tcW w:w="692" w:type="dxa"/>
            <w:vAlign w:val="center"/>
          </w:tcPr>
          <w:p>
            <w:pPr>
              <w:widowControl/>
              <w:spacing w:before="15" w:beforeLines="5" w:after="15" w:afterLines="5" w:line="276" w:lineRule="auto"/>
              <w:jc w:val="center"/>
              <w:rPr>
                <w:kern w:val="0"/>
                <w:sz w:val="21"/>
                <w:szCs w:val="21"/>
              </w:rPr>
            </w:pPr>
            <w:r>
              <w:rPr>
                <w:kern w:val="0"/>
                <w:sz w:val="21"/>
                <w:szCs w:val="21"/>
              </w:rPr>
              <w:t>1</w:t>
            </w:r>
          </w:p>
        </w:tc>
        <w:tc>
          <w:tcPr>
            <w:tcW w:w="1073" w:type="dxa"/>
            <w:vAlign w:val="center"/>
          </w:tcPr>
          <w:p>
            <w:pPr>
              <w:widowControl/>
              <w:spacing w:before="15" w:beforeLines="5" w:after="15" w:afterLines="5" w:line="276" w:lineRule="auto"/>
              <w:jc w:val="center"/>
              <w:rPr>
                <w:kern w:val="0"/>
                <w:sz w:val="21"/>
                <w:szCs w:val="21"/>
              </w:rPr>
            </w:pPr>
            <w:r>
              <w:rPr>
                <w:kern w:val="0"/>
                <w:sz w:val="21"/>
                <w:szCs w:val="21"/>
              </w:rPr>
              <w:t>英语</w:t>
            </w:r>
          </w:p>
          <w:p>
            <w:pPr>
              <w:widowControl/>
              <w:spacing w:before="15" w:beforeLines="5" w:after="15" w:afterLines="5" w:line="276" w:lineRule="auto"/>
              <w:jc w:val="center"/>
              <w:rPr>
                <w:kern w:val="0"/>
                <w:sz w:val="21"/>
                <w:szCs w:val="21"/>
              </w:rPr>
            </w:pPr>
            <w:r>
              <w:rPr>
                <w:kern w:val="0"/>
                <w:sz w:val="21"/>
                <w:szCs w:val="21"/>
              </w:rPr>
              <w:t>教研组</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709" w:type="dxa"/>
            <w:vMerge w:val="restart"/>
            <w:vAlign w:val="center"/>
          </w:tcPr>
          <w:p>
            <w:pPr>
              <w:widowControl/>
              <w:spacing w:before="15" w:beforeLines="5" w:after="15" w:afterLines="5"/>
              <w:jc w:val="center"/>
              <w:rPr>
                <w:b/>
                <w:bCs/>
                <w:kern w:val="0"/>
                <w:sz w:val="21"/>
                <w:szCs w:val="21"/>
              </w:rPr>
            </w:pPr>
            <w:r>
              <w:rPr>
                <w:rFonts w:eastAsia="黑体"/>
                <w:kern w:val="0"/>
                <w:sz w:val="21"/>
                <w:szCs w:val="21"/>
              </w:rPr>
              <w:t>公共选修课</w:t>
            </w:r>
          </w:p>
        </w:tc>
        <w:tc>
          <w:tcPr>
            <w:tcW w:w="3877" w:type="dxa"/>
            <w:gridSpan w:val="3"/>
            <w:vAlign w:val="center"/>
          </w:tcPr>
          <w:p>
            <w:pPr>
              <w:widowControl/>
              <w:spacing w:line="276" w:lineRule="auto"/>
              <w:jc w:val="left"/>
              <w:rPr>
                <w:sz w:val="21"/>
                <w:szCs w:val="21"/>
              </w:rPr>
            </w:pPr>
            <w:r>
              <w:rPr>
                <w:kern w:val="0"/>
                <w:sz w:val="21"/>
                <w:szCs w:val="21"/>
              </w:rPr>
              <w:t>哲学智慧的人文关怀</w:t>
            </w:r>
          </w:p>
          <w:p>
            <w:pPr>
              <w:widowControl/>
              <w:spacing w:line="276" w:lineRule="auto"/>
              <w:jc w:val="left"/>
              <w:rPr>
                <w:color w:val="000000"/>
                <w:sz w:val="21"/>
                <w:szCs w:val="21"/>
              </w:rPr>
            </w:pPr>
            <w:r>
              <w:rPr>
                <w:color w:val="000000"/>
                <w:kern w:val="0"/>
                <w:sz w:val="21"/>
                <w:szCs w:val="21"/>
              </w:rPr>
              <w:t>Humanistic Care of Philosophical Wisdom</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kern w:val="0"/>
                <w:sz w:val="21"/>
                <w:szCs w:val="21"/>
              </w:rPr>
            </w:pPr>
            <w:r>
              <w:rPr>
                <w:kern w:val="0"/>
                <w:sz w:val="21"/>
                <w:szCs w:val="21"/>
              </w:rPr>
              <w:t>潘  坤</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color w:val="000000"/>
                <w:sz w:val="21"/>
                <w:szCs w:val="21"/>
              </w:rPr>
            </w:pPr>
            <w:r>
              <w:rPr>
                <w:kern w:val="0"/>
                <w:sz w:val="21"/>
                <w:szCs w:val="21"/>
              </w:rPr>
              <w:t>信息检索与利用Information Retrieval and Utilization</w:t>
            </w:r>
          </w:p>
        </w:tc>
        <w:tc>
          <w:tcPr>
            <w:tcW w:w="681" w:type="dxa"/>
            <w:vAlign w:val="center"/>
          </w:tcPr>
          <w:p>
            <w:pPr>
              <w:widowControl/>
              <w:spacing w:line="276" w:lineRule="auto"/>
              <w:jc w:val="center"/>
              <w:rPr>
                <w:kern w:val="0"/>
                <w:sz w:val="21"/>
                <w:szCs w:val="21"/>
              </w:rPr>
            </w:pPr>
            <w:r>
              <w:rPr>
                <w:kern w:val="0"/>
                <w:sz w:val="21"/>
                <w:szCs w:val="21"/>
              </w:rPr>
              <w:t>2</w:t>
            </w:r>
          </w:p>
        </w:tc>
        <w:tc>
          <w:tcPr>
            <w:tcW w:w="692" w:type="dxa"/>
            <w:gridSpan w:val="2"/>
            <w:vAlign w:val="center"/>
          </w:tcPr>
          <w:p>
            <w:pPr>
              <w:widowControl/>
              <w:spacing w:line="276" w:lineRule="auto"/>
              <w:jc w:val="center"/>
              <w:rPr>
                <w:kern w:val="0"/>
                <w:sz w:val="21"/>
                <w:szCs w:val="21"/>
              </w:rPr>
            </w:pPr>
            <w:r>
              <w:rPr>
                <w:kern w:val="0"/>
                <w:sz w:val="21"/>
                <w:szCs w:val="21"/>
              </w:rPr>
              <w:t>32</w:t>
            </w:r>
          </w:p>
        </w:tc>
        <w:tc>
          <w:tcPr>
            <w:tcW w:w="692" w:type="dxa"/>
            <w:vAlign w:val="center"/>
          </w:tcPr>
          <w:p>
            <w:pPr>
              <w:widowControl/>
              <w:spacing w:line="276" w:lineRule="auto"/>
              <w:jc w:val="center"/>
              <w:rPr>
                <w:kern w:val="0"/>
                <w:sz w:val="21"/>
                <w:szCs w:val="21"/>
              </w:rPr>
            </w:pPr>
            <w:r>
              <w:rPr>
                <w:kern w:val="0"/>
                <w:sz w:val="21"/>
                <w:szCs w:val="21"/>
              </w:rPr>
              <w:t>1</w:t>
            </w:r>
          </w:p>
        </w:tc>
        <w:tc>
          <w:tcPr>
            <w:tcW w:w="1073" w:type="dxa"/>
            <w:vAlign w:val="center"/>
          </w:tcPr>
          <w:p>
            <w:pPr>
              <w:widowControl/>
              <w:spacing w:line="276" w:lineRule="auto"/>
              <w:jc w:val="center"/>
              <w:rPr>
                <w:sz w:val="21"/>
                <w:szCs w:val="21"/>
              </w:rPr>
            </w:pPr>
            <w:r>
              <w:rPr>
                <w:sz w:val="21"/>
                <w:szCs w:val="21"/>
              </w:rPr>
              <w:t>任永宽</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通识写作：怎样进行学术表达</w:t>
            </w:r>
          </w:p>
          <w:p>
            <w:pPr>
              <w:widowControl/>
              <w:spacing w:line="276" w:lineRule="auto"/>
              <w:jc w:val="left"/>
              <w:rPr>
                <w:sz w:val="21"/>
                <w:szCs w:val="21"/>
              </w:rPr>
            </w:pPr>
            <w:r>
              <w:rPr>
                <w:sz w:val="21"/>
                <w:szCs w:val="21"/>
              </w:rPr>
              <w:t>General Writing:</w:t>
            </w:r>
            <w:r>
              <w:rPr>
                <w:rFonts w:hint="eastAsia"/>
                <w:sz w:val="21"/>
                <w:szCs w:val="21"/>
              </w:rPr>
              <w:t xml:space="preserve"> </w:t>
            </w:r>
            <w:r>
              <w:rPr>
                <w:sz w:val="21"/>
                <w:szCs w:val="21"/>
              </w:rPr>
              <w:t xml:space="preserve">How to </w:t>
            </w:r>
            <w:r>
              <w:rPr>
                <w:rFonts w:hint="eastAsia"/>
                <w:sz w:val="21"/>
                <w:szCs w:val="21"/>
              </w:rPr>
              <w:t>M</w:t>
            </w:r>
            <w:r>
              <w:rPr>
                <w:sz w:val="21"/>
                <w:szCs w:val="21"/>
              </w:rPr>
              <w:t xml:space="preserve">ake </w:t>
            </w:r>
            <w:r>
              <w:rPr>
                <w:rFonts w:hint="eastAsia"/>
                <w:sz w:val="21"/>
                <w:szCs w:val="21"/>
              </w:rPr>
              <w:t>A</w:t>
            </w:r>
            <w:r>
              <w:rPr>
                <w:sz w:val="21"/>
                <w:szCs w:val="21"/>
              </w:rPr>
              <w:t xml:space="preserve">cademic </w:t>
            </w:r>
            <w:r>
              <w:rPr>
                <w:rFonts w:hint="eastAsia"/>
                <w:sz w:val="21"/>
                <w:szCs w:val="21"/>
              </w:rPr>
              <w:t>E</w:t>
            </w:r>
            <w:r>
              <w:rPr>
                <w:sz w:val="21"/>
                <w:szCs w:val="21"/>
              </w:rPr>
              <w:t>xpression</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line="276" w:lineRule="auto"/>
              <w:jc w:val="center"/>
              <w:rPr>
                <w:sz w:val="21"/>
                <w:szCs w:val="21"/>
              </w:rPr>
            </w:pPr>
            <w:r>
              <w:rPr>
                <w:sz w:val="21"/>
                <w:szCs w:val="21"/>
              </w:rPr>
              <w:t>慕  课</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创造力与创新人才</w:t>
            </w:r>
          </w:p>
          <w:p>
            <w:pPr>
              <w:widowControl/>
              <w:spacing w:line="276" w:lineRule="auto"/>
              <w:jc w:val="left"/>
              <w:rPr>
                <w:sz w:val="21"/>
                <w:szCs w:val="21"/>
              </w:rPr>
            </w:pPr>
            <w:r>
              <w:rPr>
                <w:sz w:val="21"/>
                <w:szCs w:val="21"/>
              </w:rPr>
              <w:t>Creativity and Innovative Talents</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line="276" w:lineRule="auto"/>
              <w:jc w:val="center"/>
              <w:rPr>
                <w:sz w:val="21"/>
                <w:szCs w:val="21"/>
              </w:rPr>
            </w:pPr>
            <w:r>
              <w:rPr>
                <w:sz w:val="21"/>
                <w:szCs w:val="21"/>
              </w:rPr>
              <w:t>慕  课</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前沿科学与创新</w:t>
            </w:r>
          </w:p>
          <w:p>
            <w:pPr>
              <w:widowControl/>
              <w:spacing w:line="276" w:lineRule="auto"/>
              <w:jc w:val="left"/>
              <w:rPr>
                <w:sz w:val="21"/>
                <w:szCs w:val="21"/>
              </w:rPr>
            </w:pPr>
            <w:r>
              <w:rPr>
                <w:sz w:val="21"/>
                <w:szCs w:val="21"/>
              </w:rPr>
              <w:t>Frontier Science and Innovation</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line="276" w:lineRule="auto"/>
              <w:jc w:val="center"/>
              <w:rPr>
                <w:sz w:val="21"/>
                <w:szCs w:val="21"/>
              </w:rPr>
            </w:pPr>
            <w:r>
              <w:rPr>
                <w:sz w:val="21"/>
                <w:szCs w:val="21"/>
              </w:rPr>
              <w:t>慕  课</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求职攻略与职场进阶指南</w:t>
            </w:r>
          </w:p>
          <w:p>
            <w:pPr>
              <w:widowControl/>
              <w:spacing w:line="276" w:lineRule="auto"/>
              <w:jc w:val="left"/>
              <w:rPr>
                <w:sz w:val="21"/>
                <w:szCs w:val="21"/>
              </w:rPr>
            </w:pPr>
            <w:r>
              <w:rPr>
                <w:sz w:val="21"/>
                <w:szCs w:val="21"/>
              </w:rPr>
              <w:t>Job-hunting Strategy and Career Progression Guide</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line="276" w:lineRule="auto"/>
              <w:jc w:val="center"/>
              <w:rPr>
                <w:sz w:val="21"/>
                <w:szCs w:val="21"/>
              </w:rPr>
            </w:pPr>
            <w:r>
              <w:rPr>
                <w:sz w:val="21"/>
                <w:szCs w:val="21"/>
              </w:rPr>
              <w:t>慕  课</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09" w:type="dxa"/>
            <w:vMerge w:val="restart"/>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专业必修课</w:t>
            </w:r>
          </w:p>
        </w:tc>
        <w:tc>
          <w:tcPr>
            <w:tcW w:w="3877" w:type="dxa"/>
            <w:gridSpan w:val="3"/>
            <w:vAlign w:val="center"/>
          </w:tcPr>
          <w:p>
            <w:pPr>
              <w:widowControl/>
              <w:spacing w:line="276" w:lineRule="auto"/>
              <w:rPr>
                <w:sz w:val="21"/>
                <w:szCs w:val="21"/>
              </w:rPr>
            </w:pPr>
            <w:r>
              <w:rPr>
                <w:sz w:val="21"/>
                <w:szCs w:val="21"/>
              </w:rPr>
              <w:t>马克思主义经典著作导读</w:t>
            </w:r>
          </w:p>
          <w:p>
            <w:pPr>
              <w:widowControl/>
              <w:spacing w:line="276" w:lineRule="auto"/>
              <w:rPr>
                <w:color w:val="000000"/>
                <w:sz w:val="21"/>
                <w:szCs w:val="21"/>
              </w:rPr>
            </w:pPr>
            <w:r>
              <w:rPr>
                <w:sz w:val="21"/>
                <w:szCs w:val="21"/>
              </w:rPr>
              <w:t>Introduction to Marxism Classical Works</w:t>
            </w:r>
          </w:p>
        </w:tc>
        <w:tc>
          <w:tcPr>
            <w:tcW w:w="681" w:type="dxa"/>
            <w:vAlign w:val="center"/>
          </w:tcPr>
          <w:p>
            <w:pPr>
              <w:widowControl/>
              <w:spacing w:line="276" w:lineRule="auto"/>
              <w:jc w:val="center"/>
              <w:rPr>
                <w:sz w:val="21"/>
                <w:szCs w:val="21"/>
              </w:rPr>
            </w:pPr>
            <w:r>
              <w:rPr>
                <w:sz w:val="21"/>
                <w:szCs w:val="21"/>
              </w:rPr>
              <w:t>3</w:t>
            </w:r>
          </w:p>
        </w:tc>
        <w:tc>
          <w:tcPr>
            <w:tcW w:w="692" w:type="dxa"/>
            <w:gridSpan w:val="2"/>
            <w:vAlign w:val="center"/>
          </w:tcPr>
          <w:p>
            <w:pPr>
              <w:widowControl/>
              <w:spacing w:line="276" w:lineRule="auto"/>
              <w:jc w:val="center"/>
              <w:rPr>
                <w:sz w:val="21"/>
                <w:szCs w:val="21"/>
              </w:rPr>
            </w:pPr>
            <w:r>
              <w:rPr>
                <w:sz w:val="21"/>
                <w:szCs w:val="21"/>
              </w:rPr>
              <w:t>48</w:t>
            </w:r>
          </w:p>
        </w:tc>
        <w:tc>
          <w:tcPr>
            <w:tcW w:w="692" w:type="dxa"/>
            <w:vAlign w:val="center"/>
          </w:tcPr>
          <w:p>
            <w:pPr>
              <w:widowControl/>
              <w:spacing w:line="276" w:lineRule="auto"/>
              <w:jc w:val="center"/>
              <w:rPr>
                <w:sz w:val="21"/>
                <w:szCs w:val="21"/>
              </w:rPr>
            </w:pPr>
            <w:r>
              <w:rPr>
                <w:sz w:val="21"/>
                <w:szCs w:val="21"/>
              </w:rPr>
              <w:t>1</w:t>
            </w:r>
          </w:p>
        </w:tc>
        <w:tc>
          <w:tcPr>
            <w:tcW w:w="1073" w:type="dxa"/>
            <w:vAlign w:val="center"/>
          </w:tcPr>
          <w:p>
            <w:pPr>
              <w:widowControl/>
              <w:spacing w:before="15" w:beforeLines="5" w:after="15" w:afterLines="5" w:line="276" w:lineRule="auto"/>
              <w:jc w:val="center"/>
              <w:rPr>
                <w:sz w:val="21"/>
                <w:szCs w:val="21"/>
              </w:rPr>
            </w:pPr>
            <w:r>
              <w:rPr>
                <w:sz w:val="21"/>
                <w:szCs w:val="21"/>
              </w:rPr>
              <w:t>李毅弘</w:t>
            </w:r>
          </w:p>
          <w:p>
            <w:pPr>
              <w:widowControl/>
              <w:spacing w:before="15" w:beforeLines="5" w:after="15" w:afterLines="5" w:line="276" w:lineRule="auto"/>
              <w:jc w:val="center"/>
              <w:rPr>
                <w:sz w:val="21"/>
                <w:szCs w:val="21"/>
              </w:rPr>
            </w:pPr>
            <w:r>
              <w:rPr>
                <w:sz w:val="21"/>
                <w:szCs w:val="21"/>
              </w:rPr>
              <w:t>舒永久</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09" w:type="dxa"/>
            <w:vMerge w:val="continue"/>
            <w:vAlign w:val="center"/>
          </w:tcPr>
          <w:p>
            <w:pPr>
              <w:widowControl/>
              <w:spacing w:before="15" w:beforeLines="5" w:after="15" w:afterLines="5" w:line="280" w:lineRule="exact"/>
              <w:jc w:val="center"/>
              <w:rPr>
                <w:rFonts w:eastAsia="黑体"/>
                <w:kern w:val="0"/>
                <w:sz w:val="21"/>
                <w:szCs w:val="21"/>
              </w:rPr>
            </w:pPr>
          </w:p>
        </w:tc>
        <w:tc>
          <w:tcPr>
            <w:tcW w:w="3877" w:type="dxa"/>
            <w:gridSpan w:val="3"/>
            <w:vAlign w:val="center"/>
          </w:tcPr>
          <w:p>
            <w:pPr>
              <w:widowControl/>
              <w:spacing w:line="276" w:lineRule="auto"/>
              <w:rPr>
                <w:sz w:val="21"/>
                <w:szCs w:val="21"/>
              </w:rPr>
            </w:pPr>
            <w:r>
              <w:rPr>
                <w:sz w:val="21"/>
                <w:szCs w:val="21"/>
              </w:rPr>
              <w:t>马克思主义基本原理专题研究</w:t>
            </w:r>
          </w:p>
          <w:p>
            <w:pPr>
              <w:widowControl/>
              <w:spacing w:line="276" w:lineRule="auto"/>
              <w:rPr>
                <w:color w:val="000000"/>
                <w:sz w:val="21"/>
                <w:szCs w:val="21"/>
              </w:rPr>
            </w:pPr>
            <w:r>
              <w:rPr>
                <w:color w:val="000000"/>
                <w:sz w:val="21"/>
                <w:szCs w:val="21"/>
              </w:rPr>
              <w:t>Monographic Study on Basic Principles of Marxism</w:t>
            </w:r>
          </w:p>
        </w:tc>
        <w:tc>
          <w:tcPr>
            <w:tcW w:w="681" w:type="dxa"/>
            <w:vAlign w:val="center"/>
          </w:tcPr>
          <w:p>
            <w:pPr>
              <w:widowControl/>
              <w:spacing w:line="276" w:lineRule="auto"/>
              <w:jc w:val="center"/>
              <w:rPr>
                <w:sz w:val="21"/>
                <w:szCs w:val="21"/>
              </w:rPr>
            </w:pPr>
            <w:r>
              <w:rPr>
                <w:sz w:val="21"/>
                <w:szCs w:val="21"/>
              </w:rPr>
              <w:t>3</w:t>
            </w:r>
          </w:p>
        </w:tc>
        <w:tc>
          <w:tcPr>
            <w:tcW w:w="692" w:type="dxa"/>
            <w:gridSpan w:val="2"/>
            <w:vAlign w:val="center"/>
          </w:tcPr>
          <w:p>
            <w:pPr>
              <w:widowControl/>
              <w:spacing w:line="276" w:lineRule="auto"/>
              <w:jc w:val="center"/>
              <w:rPr>
                <w:sz w:val="21"/>
                <w:szCs w:val="21"/>
              </w:rPr>
            </w:pPr>
            <w:r>
              <w:rPr>
                <w:sz w:val="21"/>
                <w:szCs w:val="21"/>
              </w:rPr>
              <w:t>48</w:t>
            </w:r>
          </w:p>
        </w:tc>
        <w:tc>
          <w:tcPr>
            <w:tcW w:w="692" w:type="dxa"/>
            <w:vAlign w:val="center"/>
          </w:tcPr>
          <w:p>
            <w:pPr>
              <w:widowControl/>
              <w:spacing w:line="276" w:lineRule="auto"/>
              <w:jc w:val="center"/>
              <w:rPr>
                <w:sz w:val="21"/>
                <w:szCs w:val="21"/>
              </w:rPr>
            </w:pPr>
            <w:r>
              <w:rPr>
                <w:sz w:val="21"/>
                <w:szCs w:val="21"/>
              </w:rPr>
              <w:t>1</w:t>
            </w:r>
          </w:p>
        </w:tc>
        <w:tc>
          <w:tcPr>
            <w:tcW w:w="1073" w:type="dxa"/>
            <w:vAlign w:val="center"/>
          </w:tcPr>
          <w:p>
            <w:pPr>
              <w:widowControl/>
              <w:spacing w:before="15" w:beforeLines="5" w:after="15" w:afterLines="5" w:line="276" w:lineRule="auto"/>
              <w:jc w:val="center"/>
              <w:rPr>
                <w:sz w:val="21"/>
                <w:szCs w:val="21"/>
              </w:rPr>
            </w:pPr>
            <w:r>
              <w:rPr>
                <w:sz w:val="21"/>
                <w:szCs w:val="21"/>
              </w:rPr>
              <w:t>高淑桃</w:t>
            </w:r>
          </w:p>
          <w:p>
            <w:pPr>
              <w:widowControl/>
              <w:spacing w:before="15" w:beforeLines="5" w:after="15" w:afterLines="5" w:line="276" w:lineRule="auto"/>
              <w:jc w:val="center"/>
              <w:rPr>
                <w:sz w:val="21"/>
                <w:szCs w:val="21"/>
              </w:rPr>
            </w:pPr>
            <w:r>
              <w:rPr>
                <w:sz w:val="21"/>
                <w:szCs w:val="21"/>
              </w:rPr>
              <w:t>熊小果</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709" w:type="dxa"/>
            <w:vMerge w:val="continue"/>
            <w:vAlign w:val="center"/>
          </w:tcPr>
          <w:p>
            <w:pPr>
              <w:widowControl/>
              <w:spacing w:before="15" w:beforeLines="5" w:after="15" w:afterLines="5" w:line="280" w:lineRule="exact"/>
              <w:jc w:val="center"/>
              <w:rPr>
                <w:rFonts w:eastAsia="黑体"/>
                <w:kern w:val="0"/>
                <w:sz w:val="21"/>
                <w:szCs w:val="21"/>
              </w:rPr>
            </w:pPr>
          </w:p>
        </w:tc>
        <w:tc>
          <w:tcPr>
            <w:tcW w:w="3877" w:type="dxa"/>
            <w:gridSpan w:val="3"/>
            <w:vAlign w:val="center"/>
          </w:tcPr>
          <w:p>
            <w:pPr>
              <w:widowControl/>
              <w:spacing w:line="276" w:lineRule="auto"/>
              <w:rPr>
                <w:sz w:val="21"/>
                <w:szCs w:val="21"/>
              </w:rPr>
            </w:pPr>
            <w:r>
              <w:rPr>
                <w:sz w:val="21"/>
                <w:szCs w:val="21"/>
              </w:rPr>
              <w:t>马克思主义发展史</w:t>
            </w:r>
          </w:p>
          <w:p>
            <w:pPr>
              <w:widowControl/>
              <w:spacing w:line="276" w:lineRule="auto"/>
              <w:rPr>
                <w:color w:val="000000"/>
                <w:sz w:val="21"/>
                <w:szCs w:val="21"/>
              </w:rPr>
            </w:pPr>
            <w:r>
              <w:rPr>
                <w:color w:val="000000"/>
                <w:sz w:val="21"/>
                <w:szCs w:val="21"/>
              </w:rPr>
              <w:t>History of Marxism Development</w:t>
            </w:r>
          </w:p>
        </w:tc>
        <w:tc>
          <w:tcPr>
            <w:tcW w:w="681" w:type="dxa"/>
            <w:vAlign w:val="center"/>
          </w:tcPr>
          <w:p>
            <w:pPr>
              <w:widowControl/>
              <w:spacing w:line="276" w:lineRule="auto"/>
              <w:jc w:val="center"/>
              <w:rPr>
                <w:sz w:val="21"/>
                <w:szCs w:val="21"/>
              </w:rPr>
            </w:pPr>
            <w:r>
              <w:rPr>
                <w:sz w:val="21"/>
                <w:szCs w:val="21"/>
              </w:rPr>
              <w:t>3</w:t>
            </w:r>
          </w:p>
        </w:tc>
        <w:tc>
          <w:tcPr>
            <w:tcW w:w="692" w:type="dxa"/>
            <w:gridSpan w:val="2"/>
            <w:vAlign w:val="center"/>
          </w:tcPr>
          <w:p>
            <w:pPr>
              <w:widowControl/>
              <w:spacing w:line="276" w:lineRule="auto"/>
              <w:jc w:val="center"/>
              <w:rPr>
                <w:sz w:val="21"/>
                <w:szCs w:val="21"/>
              </w:rPr>
            </w:pPr>
            <w:r>
              <w:rPr>
                <w:sz w:val="21"/>
                <w:szCs w:val="21"/>
              </w:rPr>
              <w:t>48</w:t>
            </w:r>
          </w:p>
        </w:tc>
        <w:tc>
          <w:tcPr>
            <w:tcW w:w="692" w:type="dxa"/>
            <w:vAlign w:val="center"/>
          </w:tcPr>
          <w:p>
            <w:pPr>
              <w:widowControl/>
              <w:spacing w:line="276" w:lineRule="auto"/>
              <w:jc w:val="center"/>
              <w:rPr>
                <w:sz w:val="21"/>
                <w:szCs w:val="21"/>
              </w:rPr>
            </w:pPr>
            <w:r>
              <w:rPr>
                <w:sz w:val="21"/>
                <w:szCs w:val="21"/>
              </w:rPr>
              <w:t>1</w:t>
            </w:r>
          </w:p>
        </w:tc>
        <w:tc>
          <w:tcPr>
            <w:tcW w:w="1073" w:type="dxa"/>
            <w:vAlign w:val="center"/>
          </w:tcPr>
          <w:p>
            <w:pPr>
              <w:widowControl/>
              <w:spacing w:before="15" w:beforeLines="5" w:after="15" w:afterLines="5" w:line="276" w:lineRule="auto"/>
              <w:jc w:val="center"/>
              <w:rPr>
                <w:sz w:val="21"/>
                <w:szCs w:val="21"/>
              </w:rPr>
            </w:pPr>
            <w:r>
              <w:rPr>
                <w:sz w:val="21"/>
                <w:szCs w:val="21"/>
              </w:rPr>
              <w:t>赵国友</w:t>
            </w:r>
          </w:p>
          <w:p>
            <w:pPr>
              <w:widowControl/>
              <w:spacing w:before="15" w:beforeLines="5" w:after="15" w:afterLines="5" w:line="276" w:lineRule="auto"/>
              <w:jc w:val="center"/>
              <w:rPr>
                <w:sz w:val="21"/>
                <w:szCs w:val="21"/>
              </w:rPr>
            </w:pPr>
            <w:r>
              <w:rPr>
                <w:sz w:val="21"/>
                <w:szCs w:val="21"/>
              </w:rPr>
              <w:t>周  虹</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09" w:type="dxa"/>
            <w:vMerge w:val="continue"/>
            <w:vAlign w:val="center"/>
          </w:tcPr>
          <w:p>
            <w:pPr>
              <w:widowControl/>
              <w:spacing w:before="15" w:beforeLines="5" w:after="15" w:afterLines="5" w:line="280" w:lineRule="exact"/>
              <w:jc w:val="center"/>
              <w:rPr>
                <w:rFonts w:eastAsia="黑体"/>
                <w:kern w:val="0"/>
                <w:sz w:val="21"/>
                <w:szCs w:val="21"/>
              </w:rPr>
            </w:pPr>
          </w:p>
        </w:tc>
        <w:tc>
          <w:tcPr>
            <w:tcW w:w="3877" w:type="dxa"/>
            <w:gridSpan w:val="3"/>
            <w:vAlign w:val="center"/>
          </w:tcPr>
          <w:p>
            <w:pPr>
              <w:widowControl/>
              <w:spacing w:line="276" w:lineRule="auto"/>
              <w:rPr>
                <w:sz w:val="21"/>
                <w:szCs w:val="21"/>
              </w:rPr>
            </w:pPr>
            <w:r>
              <w:rPr>
                <w:sz w:val="21"/>
                <w:szCs w:val="21"/>
              </w:rPr>
              <w:t>马克思主义理论前沿问题</w:t>
            </w:r>
          </w:p>
          <w:p>
            <w:pPr>
              <w:widowControl/>
              <w:spacing w:line="276" w:lineRule="auto"/>
              <w:rPr>
                <w:color w:val="000000"/>
                <w:sz w:val="21"/>
                <w:szCs w:val="21"/>
              </w:rPr>
            </w:pPr>
            <w:r>
              <w:rPr>
                <w:color w:val="000000"/>
                <w:sz w:val="21"/>
                <w:szCs w:val="21"/>
              </w:rPr>
              <w:t>Frontier Issues of Marxist Theory</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1</w:t>
            </w:r>
          </w:p>
        </w:tc>
        <w:tc>
          <w:tcPr>
            <w:tcW w:w="1073" w:type="dxa"/>
            <w:vAlign w:val="center"/>
          </w:tcPr>
          <w:p>
            <w:pPr>
              <w:widowControl/>
              <w:spacing w:before="15" w:beforeLines="5" w:after="15" w:afterLines="5" w:line="276" w:lineRule="auto"/>
              <w:jc w:val="center"/>
              <w:rPr>
                <w:sz w:val="21"/>
                <w:szCs w:val="21"/>
              </w:rPr>
            </w:pPr>
            <w:r>
              <w:rPr>
                <w:sz w:val="21"/>
                <w:szCs w:val="21"/>
              </w:rPr>
              <w:t>潘  坤</w:t>
            </w:r>
          </w:p>
          <w:p>
            <w:pPr>
              <w:widowControl/>
              <w:spacing w:before="15" w:beforeLines="5" w:after="15" w:afterLines="5" w:line="276" w:lineRule="auto"/>
              <w:jc w:val="center"/>
              <w:rPr>
                <w:sz w:val="21"/>
                <w:szCs w:val="21"/>
              </w:rPr>
            </w:pPr>
            <w:r>
              <w:rPr>
                <w:sz w:val="21"/>
                <w:szCs w:val="21"/>
              </w:rPr>
              <w:t>徐  磊</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709" w:type="dxa"/>
            <w:vMerge w:val="continue"/>
            <w:vAlign w:val="center"/>
          </w:tcPr>
          <w:p>
            <w:pPr>
              <w:widowControl/>
              <w:spacing w:before="15" w:beforeLines="5" w:after="15" w:afterLines="5" w:line="280" w:lineRule="exact"/>
              <w:jc w:val="center"/>
              <w:rPr>
                <w:rFonts w:eastAsia="黑体"/>
                <w:kern w:val="0"/>
                <w:sz w:val="21"/>
                <w:szCs w:val="21"/>
              </w:rPr>
            </w:pPr>
          </w:p>
        </w:tc>
        <w:tc>
          <w:tcPr>
            <w:tcW w:w="3877" w:type="dxa"/>
            <w:gridSpan w:val="3"/>
            <w:vAlign w:val="center"/>
          </w:tcPr>
          <w:p>
            <w:pPr>
              <w:widowControl/>
              <w:tabs>
                <w:tab w:val="left" w:pos="672"/>
                <w:tab w:val="center" w:pos="2217"/>
              </w:tabs>
              <w:spacing w:line="276" w:lineRule="auto"/>
              <w:jc w:val="left"/>
              <w:rPr>
                <w:sz w:val="21"/>
                <w:szCs w:val="21"/>
              </w:rPr>
            </w:pPr>
            <w:r>
              <w:rPr>
                <w:sz w:val="21"/>
                <w:szCs w:val="21"/>
              </w:rPr>
              <w:t>习近平新时代中国特色社会主义思想</w:t>
            </w:r>
          </w:p>
          <w:p>
            <w:pPr>
              <w:widowControl/>
              <w:tabs>
                <w:tab w:val="left" w:pos="672"/>
                <w:tab w:val="center" w:pos="2217"/>
              </w:tabs>
              <w:spacing w:line="276" w:lineRule="auto"/>
              <w:jc w:val="left"/>
              <w:rPr>
                <w:sz w:val="21"/>
                <w:szCs w:val="21"/>
              </w:rPr>
            </w:pPr>
            <w:r>
              <w:rPr>
                <w:sz w:val="21"/>
                <w:szCs w:val="21"/>
              </w:rPr>
              <w:t>专题研究</w:t>
            </w:r>
          </w:p>
          <w:p>
            <w:pPr>
              <w:widowControl/>
              <w:tabs>
                <w:tab w:val="left" w:pos="734"/>
              </w:tabs>
              <w:spacing w:line="276" w:lineRule="auto"/>
              <w:jc w:val="left"/>
              <w:rPr>
                <w:color w:val="000000"/>
                <w:sz w:val="21"/>
                <w:szCs w:val="21"/>
              </w:rPr>
            </w:pPr>
            <w:r>
              <w:rPr>
                <w:color w:val="000000"/>
                <w:sz w:val="21"/>
                <w:szCs w:val="21"/>
              </w:rPr>
              <w:t>Monographic Study on Xi Jinping's Socialist Ideology with Chinese Characteristics in the New Era</w:t>
            </w:r>
          </w:p>
        </w:tc>
        <w:tc>
          <w:tcPr>
            <w:tcW w:w="681" w:type="dxa"/>
            <w:vAlign w:val="center"/>
          </w:tcPr>
          <w:p>
            <w:pPr>
              <w:widowControl/>
              <w:spacing w:line="276" w:lineRule="auto"/>
              <w:jc w:val="center"/>
              <w:rPr>
                <w:sz w:val="21"/>
                <w:szCs w:val="21"/>
              </w:rPr>
            </w:pPr>
            <w:r>
              <w:rPr>
                <w:sz w:val="21"/>
                <w:szCs w:val="21"/>
              </w:rPr>
              <w:t>3</w:t>
            </w:r>
          </w:p>
        </w:tc>
        <w:tc>
          <w:tcPr>
            <w:tcW w:w="692" w:type="dxa"/>
            <w:gridSpan w:val="2"/>
            <w:vAlign w:val="center"/>
          </w:tcPr>
          <w:p>
            <w:pPr>
              <w:widowControl/>
              <w:spacing w:line="276" w:lineRule="auto"/>
              <w:jc w:val="center"/>
              <w:rPr>
                <w:sz w:val="21"/>
                <w:szCs w:val="21"/>
              </w:rPr>
            </w:pPr>
            <w:r>
              <w:rPr>
                <w:sz w:val="21"/>
                <w:szCs w:val="21"/>
              </w:rPr>
              <w:t>48</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赵晓霞</w:t>
            </w:r>
          </w:p>
          <w:p>
            <w:pPr>
              <w:widowControl/>
              <w:spacing w:before="15" w:beforeLines="5" w:after="15" w:afterLines="5" w:line="276" w:lineRule="auto"/>
              <w:jc w:val="center"/>
              <w:rPr>
                <w:sz w:val="21"/>
                <w:szCs w:val="21"/>
              </w:rPr>
            </w:pPr>
            <w:r>
              <w:rPr>
                <w:sz w:val="21"/>
                <w:szCs w:val="21"/>
              </w:rPr>
              <w:t>杨世义</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专业及跨专业</w:t>
            </w:r>
          </w:p>
          <w:p>
            <w:pPr>
              <w:widowControl/>
              <w:spacing w:before="15" w:beforeLines="5" w:after="15" w:afterLines="5" w:line="280" w:lineRule="exact"/>
              <w:jc w:val="center"/>
              <w:rPr>
                <w:rFonts w:eastAsia="黑体"/>
                <w:kern w:val="0"/>
                <w:sz w:val="21"/>
                <w:szCs w:val="21"/>
              </w:rPr>
            </w:pPr>
            <w:r>
              <w:rPr>
                <w:rFonts w:eastAsia="黑体"/>
                <w:kern w:val="0"/>
                <w:sz w:val="21"/>
                <w:szCs w:val="21"/>
              </w:rPr>
              <w:t>选修课</w:t>
            </w:r>
          </w:p>
        </w:tc>
        <w:tc>
          <w:tcPr>
            <w:tcW w:w="3877" w:type="dxa"/>
            <w:gridSpan w:val="3"/>
            <w:vAlign w:val="center"/>
          </w:tcPr>
          <w:p>
            <w:pPr>
              <w:widowControl/>
              <w:spacing w:line="276" w:lineRule="auto"/>
              <w:jc w:val="left"/>
              <w:rPr>
                <w:sz w:val="21"/>
                <w:szCs w:val="21"/>
              </w:rPr>
            </w:pPr>
            <w:r>
              <w:rPr>
                <w:sz w:val="21"/>
                <w:szCs w:val="21"/>
              </w:rPr>
              <w:t>马克思主义与当代社会思潮</w:t>
            </w:r>
          </w:p>
          <w:p>
            <w:pPr>
              <w:widowControl/>
              <w:spacing w:line="276" w:lineRule="auto"/>
              <w:jc w:val="left"/>
              <w:rPr>
                <w:sz w:val="21"/>
                <w:szCs w:val="21"/>
              </w:rPr>
            </w:pPr>
            <w:r>
              <w:rPr>
                <w:sz w:val="21"/>
                <w:szCs w:val="21"/>
              </w:rPr>
              <w:t>Marxism</w:t>
            </w:r>
            <w:r>
              <w:rPr>
                <w:color w:val="000000"/>
                <w:sz w:val="21"/>
                <w:szCs w:val="21"/>
              </w:rPr>
              <w:t xml:space="preserve"> and Contemporary Social Trend of Thought</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王继翔</w:t>
            </w:r>
          </w:p>
          <w:p>
            <w:pPr>
              <w:widowControl/>
              <w:spacing w:before="15" w:beforeLines="5" w:after="15" w:afterLines="5" w:line="276" w:lineRule="auto"/>
              <w:jc w:val="center"/>
              <w:rPr>
                <w:sz w:val="21"/>
                <w:szCs w:val="21"/>
              </w:rPr>
            </w:pPr>
            <w:r>
              <w:rPr>
                <w:sz w:val="21"/>
                <w:szCs w:val="21"/>
              </w:rPr>
              <w:t>伍  洋</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课程类别</w:t>
            </w:r>
          </w:p>
        </w:tc>
        <w:tc>
          <w:tcPr>
            <w:tcW w:w="3877" w:type="dxa"/>
            <w:gridSpan w:val="3"/>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课程名称</w:t>
            </w:r>
          </w:p>
        </w:tc>
        <w:tc>
          <w:tcPr>
            <w:tcW w:w="681"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学分</w:t>
            </w:r>
          </w:p>
        </w:tc>
        <w:tc>
          <w:tcPr>
            <w:tcW w:w="692" w:type="dxa"/>
            <w:gridSpan w:val="2"/>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学时</w:t>
            </w:r>
          </w:p>
        </w:tc>
        <w:tc>
          <w:tcPr>
            <w:tcW w:w="692"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学期</w:t>
            </w:r>
          </w:p>
        </w:tc>
        <w:tc>
          <w:tcPr>
            <w:tcW w:w="1073"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任课教师</w:t>
            </w:r>
          </w:p>
        </w:tc>
        <w:tc>
          <w:tcPr>
            <w:tcW w:w="914"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709" w:type="dxa"/>
            <w:vMerge w:val="restart"/>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专业及跨专业</w:t>
            </w:r>
          </w:p>
          <w:p>
            <w:pPr>
              <w:widowControl/>
              <w:spacing w:before="15" w:beforeLines="5" w:after="15" w:afterLines="5"/>
              <w:jc w:val="center"/>
              <w:rPr>
                <w:b/>
                <w:bCs/>
                <w:kern w:val="0"/>
                <w:sz w:val="21"/>
                <w:szCs w:val="21"/>
              </w:rPr>
            </w:pPr>
            <w:r>
              <w:rPr>
                <w:rFonts w:eastAsia="黑体"/>
                <w:kern w:val="0"/>
                <w:sz w:val="21"/>
                <w:szCs w:val="21"/>
              </w:rPr>
              <w:t>选修课</w:t>
            </w:r>
          </w:p>
        </w:tc>
        <w:tc>
          <w:tcPr>
            <w:tcW w:w="3877" w:type="dxa"/>
            <w:gridSpan w:val="3"/>
            <w:vAlign w:val="center"/>
          </w:tcPr>
          <w:p>
            <w:pPr>
              <w:widowControl/>
              <w:spacing w:line="276" w:lineRule="auto"/>
              <w:jc w:val="left"/>
              <w:rPr>
                <w:sz w:val="21"/>
                <w:szCs w:val="21"/>
              </w:rPr>
            </w:pPr>
            <w:r>
              <w:rPr>
                <w:sz w:val="21"/>
                <w:szCs w:val="21"/>
              </w:rPr>
              <w:t>马克思主义生态自然观与生态文明建设</w:t>
            </w:r>
          </w:p>
          <w:p>
            <w:pPr>
              <w:widowControl/>
              <w:spacing w:line="276" w:lineRule="auto"/>
              <w:jc w:val="left"/>
              <w:rPr>
                <w:sz w:val="21"/>
                <w:szCs w:val="21"/>
              </w:rPr>
            </w:pPr>
            <w:r>
              <w:rPr>
                <w:sz w:val="21"/>
                <w:szCs w:val="21"/>
              </w:rPr>
              <w:t>研究</w:t>
            </w:r>
          </w:p>
          <w:p>
            <w:pPr>
              <w:widowControl/>
              <w:spacing w:line="276" w:lineRule="auto"/>
              <w:jc w:val="left"/>
              <w:rPr>
                <w:sz w:val="21"/>
                <w:szCs w:val="21"/>
              </w:rPr>
            </w:pPr>
            <w:r>
              <w:rPr>
                <w:sz w:val="21"/>
                <w:szCs w:val="21"/>
              </w:rPr>
              <w:t>R</w:t>
            </w:r>
            <w:r>
              <w:rPr>
                <w:color w:val="000000"/>
                <w:sz w:val="21"/>
                <w:szCs w:val="21"/>
              </w:rPr>
              <w:t>esearch on Marxist Ecological View of Nature and Ecological Civilization Construction</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邱高会</w:t>
            </w:r>
          </w:p>
          <w:p>
            <w:pPr>
              <w:widowControl/>
              <w:spacing w:before="15" w:beforeLines="5" w:after="15" w:afterLines="5" w:line="276" w:lineRule="auto"/>
              <w:jc w:val="center"/>
              <w:rPr>
                <w:sz w:val="21"/>
                <w:szCs w:val="21"/>
              </w:rPr>
            </w:pPr>
            <w:r>
              <w:rPr>
                <w:sz w:val="21"/>
                <w:szCs w:val="21"/>
              </w:rPr>
              <w:t>李西源</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马克思主义中国化专题研究</w:t>
            </w:r>
          </w:p>
          <w:p>
            <w:pPr>
              <w:widowControl/>
              <w:spacing w:line="276" w:lineRule="auto"/>
              <w:jc w:val="left"/>
              <w:rPr>
                <w:color w:val="000000"/>
                <w:sz w:val="21"/>
                <w:szCs w:val="21"/>
              </w:rPr>
            </w:pPr>
            <w:r>
              <w:rPr>
                <w:color w:val="000000"/>
                <w:sz w:val="21"/>
                <w:szCs w:val="21"/>
              </w:rPr>
              <w:t>Monographic Study on the Sinicization of Marxism</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孟志宏</w:t>
            </w:r>
          </w:p>
          <w:p>
            <w:pPr>
              <w:widowControl/>
              <w:spacing w:before="15" w:beforeLines="5" w:after="15" w:afterLines="5" w:line="276" w:lineRule="auto"/>
              <w:jc w:val="center"/>
              <w:rPr>
                <w:sz w:val="21"/>
                <w:szCs w:val="21"/>
              </w:rPr>
            </w:pPr>
            <w:r>
              <w:rPr>
                <w:sz w:val="21"/>
                <w:szCs w:val="21"/>
              </w:rPr>
              <w:t>何  宇</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农村党建与基层治理专题研究</w:t>
            </w:r>
          </w:p>
          <w:p>
            <w:pPr>
              <w:widowControl/>
              <w:spacing w:line="276" w:lineRule="auto"/>
              <w:jc w:val="left"/>
              <w:rPr>
                <w:color w:val="000000"/>
                <w:sz w:val="21"/>
                <w:szCs w:val="21"/>
              </w:rPr>
            </w:pPr>
            <w:r>
              <w:rPr>
                <w:color w:val="000000"/>
                <w:sz w:val="21"/>
                <w:szCs w:val="21"/>
              </w:rPr>
              <w:t>Monographic Study on Rural Party Construction and Grassroots Governance</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邝良锋</w:t>
            </w:r>
          </w:p>
          <w:p>
            <w:pPr>
              <w:widowControl/>
              <w:spacing w:before="15" w:beforeLines="5" w:after="15" w:afterLines="5" w:line="276" w:lineRule="auto"/>
              <w:jc w:val="center"/>
              <w:rPr>
                <w:sz w:val="21"/>
                <w:szCs w:val="21"/>
              </w:rPr>
            </w:pPr>
            <w:r>
              <w:rPr>
                <w:sz w:val="21"/>
                <w:szCs w:val="21"/>
              </w:rPr>
              <w:t>颜怀坤</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思想政治教育理论与方法研究</w:t>
            </w:r>
          </w:p>
          <w:p>
            <w:pPr>
              <w:widowControl/>
              <w:spacing w:line="276" w:lineRule="auto"/>
              <w:jc w:val="left"/>
              <w:rPr>
                <w:sz w:val="21"/>
                <w:szCs w:val="21"/>
              </w:rPr>
            </w:pPr>
            <w:r>
              <w:rPr>
                <w:color w:val="000000"/>
                <w:sz w:val="21"/>
                <w:szCs w:val="21"/>
              </w:rPr>
              <w:t>Research on the Theory and Method of Ideological and Political Educatio</w:t>
            </w:r>
            <w:r>
              <w:rPr>
                <w:sz w:val="21"/>
                <w:szCs w:val="21"/>
              </w:rPr>
              <w:t>n</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毛  平</w:t>
            </w:r>
          </w:p>
          <w:p>
            <w:pPr>
              <w:widowControl/>
              <w:spacing w:before="15" w:beforeLines="5" w:after="15" w:afterLines="5" w:line="276" w:lineRule="auto"/>
              <w:jc w:val="center"/>
              <w:rPr>
                <w:sz w:val="21"/>
                <w:szCs w:val="21"/>
              </w:rPr>
            </w:pPr>
            <w:r>
              <w:rPr>
                <w:sz w:val="21"/>
                <w:szCs w:val="21"/>
              </w:rPr>
              <w:t>冯义强</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color w:val="000000"/>
                <w:sz w:val="21"/>
                <w:szCs w:val="21"/>
              </w:rPr>
            </w:pPr>
            <w:r>
              <w:rPr>
                <w:color w:val="000000"/>
                <w:sz w:val="21"/>
                <w:szCs w:val="21"/>
              </w:rPr>
              <w:t>比较思想政治教育专题研究</w:t>
            </w:r>
          </w:p>
          <w:p>
            <w:pPr>
              <w:widowControl/>
              <w:spacing w:line="276" w:lineRule="auto"/>
              <w:jc w:val="left"/>
              <w:rPr>
                <w:color w:val="000000"/>
                <w:sz w:val="21"/>
                <w:szCs w:val="21"/>
              </w:rPr>
            </w:pPr>
            <w:r>
              <w:rPr>
                <w:color w:val="000000"/>
                <w:sz w:val="21"/>
                <w:szCs w:val="21"/>
              </w:rPr>
              <w:t>Monographic Study on Comparative Ideological and Political Education</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rFonts w:hint="eastAsia"/>
                <w:sz w:val="21"/>
                <w:szCs w:val="21"/>
              </w:rPr>
              <w:t>刘  惠</w:t>
            </w:r>
          </w:p>
          <w:p>
            <w:pPr>
              <w:widowControl/>
              <w:spacing w:before="15" w:beforeLines="5" w:after="15" w:afterLines="5" w:line="276" w:lineRule="auto"/>
              <w:jc w:val="center"/>
              <w:rPr>
                <w:sz w:val="21"/>
                <w:szCs w:val="21"/>
              </w:rPr>
            </w:pPr>
            <w:r>
              <w:rPr>
                <w:sz w:val="21"/>
                <w:szCs w:val="21"/>
              </w:rPr>
              <w:t>李晓辉</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中国近现代史基本问题专题研究</w:t>
            </w:r>
          </w:p>
          <w:p>
            <w:pPr>
              <w:widowControl/>
              <w:spacing w:line="276" w:lineRule="auto"/>
              <w:jc w:val="left"/>
              <w:rPr>
                <w:color w:val="000000"/>
                <w:sz w:val="21"/>
                <w:szCs w:val="21"/>
              </w:rPr>
            </w:pPr>
            <w:r>
              <w:rPr>
                <w:color w:val="000000"/>
                <w:sz w:val="21"/>
                <w:szCs w:val="21"/>
              </w:rPr>
              <w:t>Monographic Study on Basic Issues of Modern and Contemporary Chinese History</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line="276" w:lineRule="auto"/>
              <w:jc w:val="center"/>
              <w:rPr>
                <w:sz w:val="21"/>
                <w:szCs w:val="21"/>
              </w:rPr>
            </w:pPr>
            <w:r>
              <w:rPr>
                <w:sz w:val="21"/>
                <w:szCs w:val="21"/>
              </w:rPr>
              <w:t>张  强</w:t>
            </w:r>
          </w:p>
          <w:p>
            <w:pPr>
              <w:widowControl/>
              <w:spacing w:before="15" w:beforeLines="5" w:after="15" w:afterLines="5" w:line="276" w:lineRule="auto"/>
              <w:jc w:val="center"/>
              <w:rPr>
                <w:sz w:val="21"/>
                <w:szCs w:val="21"/>
              </w:rPr>
            </w:pPr>
            <w:r>
              <w:rPr>
                <w:sz w:val="21"/>
                <w:szCs w:val="21"/>
              </w:rPr>
              <w:t>杨志钢</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中国近现代革命经验及重要历史人物</w:t>
            </w:r>
          </w:p>
          <w:p>
            <w:pPr>
              <w:widowControl/>
              <w:spacing w:line="276" w:lineRule="auto"/>
              <w:jc w:val="left"/>
              <w:rPr>
                <w:sz w:val="21"/>
                <w:szCs w:val="21"/>
              </w:rPr>
            </w:pPr>
            <w:r>
              <w:rPr>
                <w:sz w:val="21"/>
                <w:szCs w:val="21"/>
              </w:rPr>
              <w:t>研究</w:t>
            </w:r>
          </w:p>
          <w:p>
            <w:pPr>
              <w:widowControl/>
              <w:spacing w:line="276" w:lineRule="auto"/>
              <w:jc w:val="left"/>
              <w:rPr>
                <w:color w:val="000000"/>
                <w:sz w:val="21"/>
                <w:szCs w:val="21"/>
              </w:rPr>
            </w:pPr>
            <w:r>
              <w:rPr>
                <w:color w:val="000000"/>
                <w:sz w:val="21"/>
                <w:szCs w:val="21"/>
              </w:rPr>
              <w:t xml:space="preserve">Research on Modern China’s Revolutionary Experience and Important Historical Figures </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张祖</w:t>
            </w:r>
            <w:r>
              <w:rPr>
                <w:rFonts w:ascii="宋体" w:hAnsi="宋体" w:cs="宋体"/>
                <w:sz w:val="21"/>
                <w:szCs w:val="21"/>
              </w:rPr>
              <w:t>䶮</w:t>
            </w:r>
          </w:p>
          <w:p>
            <w:pPr>
              <w:widowControl/>
              <w:spacing w:before="15" w:beforeLines="5" w:after="15" w:afterLines="5" w:line="276" w:lineRule="auto"/>
              <w:jc w:val="center"/>
              <w:rPr>
                <w:sz w:val="21"/>
                <w:szCs w:val="21"/>
              </w:rPr>
            </w:pPr>
            <w:r>
              <w:rPr>
                <w:sz w:val="21"/>
                <w:szCs w:val="21"/>
              </w:rPr>
              <w:t>黄岑玥</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中国共产党</w:t>
            </w:r>
            <w:r>
              <w:rPr>
                <w:rFonts w:hint="eastAsia" w:ascii="宋体" w:hAnsi="宋体" w:cs="宋体"/>
                <w:sz w:val="21"/>
                <w:szCs w:val="21"/>
              </w:rPr>
              <w:t>“</w:t>
            </w:r>
            <w:r>
              <w:rPr>
                <w:sz w:val="21"/>
                <w:szCs w:val="21"/>
              </w:rPr>
              <w:t>三农</w:t>
            </w:r>
            <w:r>
              <w:rPr>
                <w:rFonts w:hint="eastAsia" w:ascii="宋体" w:hAnsi="宋体" w:cs="宋体"/>
                <w:sz w:val="21"/>
                <w:szCs w:val="21"/>
              </w:rPr>
              <w:t>”</w:t>
            </w:r>
            <w:r>
              <w:rPr>
                <w:sz w:val="21"/>
                <w:szCs w:val="21"/>
              </w:rPr>
              <w:t>问题理论与实践</w:t>
            </w:r>
          </w:p>
          <w:p>
            <w:pPr>
              <w:widowControl/>
              <w:spacing w:line="276" w:lineRule="auto"/>
              <w:jc w:val="left"/>
              <w:rPr>
                <w:sz w:val="21"/>
                <w:szCs w:val="21"/>
              </w:rPr>
            </w:pPr>
            <w:r>
              <w:rPr>
                <w:sz w:val="21"/>
                <w:szCs w:val="21"/>
              </w:rPr>
              <w:t>研究</w:t>
            </w:r>
          </w:p>
          <w:p>
            <w:pPr>
              <w:widowControl/>
              <w:spacing w:line="276" w:lineRule="auto"/>
              <w:jc w:val="left"/>
              <w:rPr>
                <w:color w:val="000000"/>
                <w:sz w:val="21"/>
                <w:szCs w:val="21"/>
              </w:rPr>
            </w:pPr>
            <w:r>
              <w:rPr>
                <w:color w:val="000000"/>
                <w:sz w:val="21"/>
                <w:szCs w:val="21"/>
              </w:rPr>
              <w:t>Research on the Theory and Practice of “Three Rural Issues</w:t>
            </w:r>
            <w:r>
              <w:rPr>
                <w:rFonts w:hint="default"/>
                <w:color w:val="000000"/>
                <w:sz w:val="21"/>
                <w:szCs w:val="21"/>
                <w:lang w:val="en-US" w:eastAsia="zh-CN"/>
              </w:rPr>
              <w:t>”</w:t>
            </w:r>
            <w:r>
              <w:rPr>
                <w:color w:val="000000"/>
                <w:sz w:val="21"/>
                <w:szCs w:val="21"/>
              </w:rPr>
              <w:t xml:space="preserve"> of the Communist Party of China</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何思妤</w:t>
            </w:r>
          </w:p>
          <w:p>
            <w:pPr>
              <w:widowControl/>
              <w:spacing w:before="15" w:beforeLines="5" w:after="15" w:afterLines="5" w:line="276" w:lineRule="auto"/>
              <w:jc w:val="center"/>
              <w:rPr>
                <w:sz w:val="21"/>
                <w:szCs w:val="21"/>
              </w:rPr>
            </w:pPr>
            <w:r>
              <w:rPr>
                <w:sz w:val="21"/>
                <w:szCs w:val="21"/>
              </w:rPr>
              <w:t>胡  海</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中国共产党历史专题研究</w:t>
            </w:r>
          </w:p>
          <w:p>
            <w:pPr>
              <w:widowControl/>
              <w:spacing w:line="276" w:lineRule="auto"/>
              <w:jc w:val="left"/>
              <w:rPr>
                <w:color w:val="000000"/>
                <w:sz w:val="21"/>
                <w:szCs w:val="21"/>
              </w:rPr>
            </w:pPr>
            <w:r>
              <w:rPr>
                <w:color w:val="000000"/>
                <w:sz w:val="21"/>
                <w:szCs w:val="21"/>
              </w:rPr>
              <w:t xml:space="preserve">Monographic Study on the History of the Communist Party of China </w:t>
            </w:r>
          </w:p>
        </w:tc>
        <w:tc>
          <w:tcPr>
            <w:tcW w:w="681" w:type="dxa"/>
            <w:vAlign w:val="center"/>
          </w:tcPr>
          <w:p>
            <w:pPr>
              <w:widowControl/>
              <w:spacing w:line="276" w:lineRule="auto"/>
              <w:jc w:val="center"/>
              <w:rPr>
                <w:sz w:val="21"/>
                <w:szCs w:val="21"/>
              </w:rPr>
            </w:pPr>
            <w:r>
              <w:rPr>
                <w:sz w:val="21"/>
                <w:szCs w:val="21"/>
              </w:rPr>
              <w:t>2</w:t>
            </w:r>
          </w:p>
        </w:tc>
        <w:tc>
          <w:tcPr>
            <w:tcW w:w="692" w:type="dxa"/>
            <w:gridSpan w:val="2"/>
            <w:vAlign w:val="center"/>
          </w:tcPr>
          <w:p>
            <w:pPr>
              <w:widowControl/>
              <w:spacing w:line="276" w:lineRule="auto"/>
              <w:jc w:val="center"/>
              <w:rPr>
                <w:sz w:val="21"/>
                <w:szCs w:val="21"/>
              </w:rPr>
            </w:pPr>
            <w:r>
              <w:rPr>
                <w:sz w:val="21"/>
                <w:szCs w:val="21"/>
              </w:rPr>
              <w:t>32</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陈建锋</w:t>
            </w:r>
          </w:p>
          <w:p>
            <w:pPr>
              <w:widowControl/>
              <w:spacing w:before="15" w:beforeLines="5" w:after="15" w:afterLines="5" w:line="276" w:lineRule="auto"/>
              <w:jc w:val="center"/>
              <w:rPr>
                <w:sz w:val="21"/>
                <w:szCs w:val="21"/>
              </w:rPr>
            </w:pPr>
            <w:r>
              <w:rPr>
                <w:sz w:val="21"/>
                <w:szCs w:val="21"/>
              </w:rPr>
              <w:t>张  旭</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3877" w:type="dxa"/>
            <w:gridSpan w:val="3"/>
            <w:vAlign w:val="center"/>
          </w:tcPr>
          <w:p>
            <w:pPr>
              <w:widowControl/>
              <w:spacing w:line="276" w:lineRule="auto"/>
              <w:jc w:val="left"/>
              <w:rPr>
                <w:sz w:val="21"/>
                <w:szCs w:val="21"/>
              </w:rPr>
            </w:pPr>
            <w:r>
              <w:rPr>
                <w:sz w:val="21"/>
                <w:szCs w:val="21"/>
              </w:rPr>
              <w:t>思想政治理论课教学与研究</w:t>
            </w:r>
          </w:p>
          <w:p>
            <w:pPr>
              <w:widowControl/>
              <w:spacing w:line="276" w:lineRule="auto"/>
              <w:jc w:val="left"/>
              <w:rPr>
                <w:sz w:val="21"/>
                <w:szCs w:val="21"/>
              </w:rPr>
            </w:pPr>
            <w:r>
              <w:rPr>
                <w:color w:val="000000"/>
                <w:sz w:val="21"/>
                <w:szCs w:val="21"/>
              </w:rPr>
              <w:t>Teaching and Research of Ideological and Political Theory Course</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2</w:t>
            </w:r>
          </w:p>
        </w:tc>
        <w:tc>
          <w:tcPr>
            <w:tcW w:w="1073" w:type="dxa"/>
            <w:vAlign w:val="center"/>
          </w:tcPr>
          <w:p>
            <w:pPr>
              <w:widowControl/>
              <w:spacing w:before="15" w:beforeLines="5" w:after="15" w:afterLines="5" w:line="276" w:lineRule="auto"/>
              <w:jc w:val="center"/>
              <w:rPr>
                <w:sz w:val="21"/>
                <w:szCs w:val="21"/>
              </w:rPr>
            </w:pPr>
            <w:r>
              <w:rPr>
                <w:sz w:val="21"/>
                <w:szCs w:val="21"/>
              </w:rPr>
              <w:t>杨世义</w:t>
            </w:r>
          </w:p>
          <w:p>
            <w:pPr>
              <w:widowControl/>
              <w:spacing w:before="15" w:beforeLines="5" w:after="15" w:afterLines="5" w:line="276" w:lineRule="auto"/>
              <w:jc w:val="center"/>
              <w:rPr>
                <w:sz w:val="21"/>
                <w:szCs w:val="21"/>
              </w:rPr>
            </w:pPr>
            <w:r>
              <w:rPr>
                <w:sz w:val="21"/>
                <w:szCs w:val="21"/>
              </w:rPr>
              <w:t>唐  平</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课程类别</w:t>
            </w:r>
          </w:p>
        </w:tc>
        <w:tc>
          <w:tcPr>
            <w:tcW w:w="3877" w:type="dxa"/>
            <w:gridSpan w:val="3"/>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课程名称</w:t>
            </w:r>
          </w:p>
        </w:tc>
        <w:tc>
          <w:tcPr>
            <w:tcW w:w="681"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学分</w:t>
            </w:r>
          </w:p>
        </w:tc>
        <w:tc>
          <w:tcPr>
            <w:tcW w:w="692" w:type="dxa"/>
            <w:gridSpan w:val="2"/>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学时</w:t>
            </w:r>
          </w:p>
        </w:tc>
        <w:tc>
          <w:tcPr>
            <w:tcW w:w="692"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学期</w:t>
            </w:r>
          </w:p>
        </w:tc>
        <w:tc>
          <w:tcPr>
            <w:tcW w:w="1073"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任课教师</w:t>
            </w:r>
          </w:p>
        </w:tc>
        <w:tc>
          <w:tcPr>
            <w:tcW w:w="914"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709" w:type="dxa"/>
            <w:vMerge w:val="restart"/>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专业及跨专业</w:t>
            </w:r>
          </w:p>
          <w:p>
            <w:pPr>
              <w:widowControl/>
              <w:spacing w:before="15" w:beforeLines="5" w:after="15" w:afterLines="5"/>
              <w:jc w:val="center"/>
              <w:rPr>
                <w:b/>
                <w:bCs/>
                <w:kern w:val="0"/>
                <w:sz w:val="21"/>
                <w:szCs w:val="21"/>
              </w:rPr>
            </w:pPr>
            <w:r>
              <w:rPr>
                <w:rFonts w:eastAsia="黑体"/>
                <w:kern w:val="0"/>
                <w:sz w:val="21"/>
                <w:szCs w:val="21"/>
              </w:rPr>
              <w:t>选修课</w:t>
            </w:r>
          </w:p>
        </w:tc>
        <w:tc>
          <w:tcPr>
            <w:tcW w:w="3877" w:type="dxa"/>
            <w:gridSpan w:val="3"/>
            <w:vAlign w:val="center"/>
          </w:tcPr>
          <w:p>
            <w:pPr>
              <w:widowControl/>
              <w:spacing w:line="276" w:lineRule="auto"/>
              <w:jc w:val="left"/>
              <w:rPr>
                <w:sz w:val="21"/>
                <w:szCs w:val="21"/>
              </w:rPr>
            </w:pPr>
            <w:r>
              <w:rPr>
                <w:sz w:val="21"/>
                <w:szCs w:val="21"/>
              </w:rPr>
              <w:t>马克思主义研究设计与论文写作指导</w:t>
            </w:r>
          </w:p>
          <w:p>
            <w:pPr>
              <w:widowControl/>
              <w:spacing w:line="276" w:lineRule="auto"/>
              <w:jc w:val="left"/>
              <w:rPr>
                <w:color w:val="000000"/>
                <w:sz w:val="21"/>
                <w:szCs w:val="21"/>
              </w:rPr>
            </w:pPr>
            <w:r>
              <w:rPr>
                <w:color w:val="000000"/>
                <w:sz w:val="21"/>
                <w:szCs w:val="21"/>
              </w:rPr>
              <w:t>Marxism Research Design and Thesis Writing Guidance</w:t>
            </w:r>
          </w:p>
        </w:tc>
        <w:tc>
          <w:tcPr>
            <w:tcW w:w="681" w:type="dxa"/>
            <w:vAlign w:val="center"/>
          </w:tcPr>
          <w:p>
            <w:pPr>
              <w:widowControl/>
              <w:spacing w:line="276" w:lineRule="auto"/>
              <w:jc w:val="center"/>
              <w:rPr>
                <w:sz w:val="21"/>
                <w:szCs w:val="21"/>
              </w:rPr>
            </w:pPr>
            <w:r>
              <w:rPr>
                <w:sz w:val="21"/>
                <w:szCs w:val="21"/>
              </w:rPr>
              <w:t>1</w:t>
            </w:r>
          </w:p>
        </w:tc>
        <w:tc>
          <w:tcPr>
            <w:tcW w:w="692" w:type="dxa"/>
            <w:gridSpan w:val="2"/>
            <w:vAlign w:val="center"/>
          </w:tcPr>
          <w:p>
            <w:pPr>
              <w:widowControl/>
              <w:spacing w:line="276" w:lineRule="auto"/>
              <w:jc w:val="center"/>
              <w:rPr>
                <w:sz w:val="21"/>
                <w:szCs w:val="21"/>
              </w:rPr>
            </w:pPr>
            <w:r>
              <w:rPr>
                <w:sz w:val="21"/>
                <w:szCs w:val="21"/>
              </w:rPr>
              <w:t>16</w:t>
            </w:r>
          </w:p>
        </w:tc>
        <w:tc>
          <w:tcPr>
            <w:tcW w:w="692" w:type="dxa"/>
            <w:vAlign w:val="center"/>
          </w:tcPr>
          <w:p>
            <w:pPr>
              <w:widowControl/>
              <w:spacing w:line="276" w:lineRule="auto"/>
              <w:jc w:val="center"/>
              <w:rPr>
                <w:sz w:val="21"/>
                <w:szCs w:val="21"/>
              </w:rPr>
            </w:pPr>
            <w:r>
              <w:rPr>
                <w:sz w:val="21"/>
                <w:szCs w:val="21"/>
              </w:rPr>
              <w:t>1</w:t>
            </w:r>
          </w:p>
        </w:tc>
        <w:tc>
          <w:tcPr>
            <w:tcW w:w="1073" w:type="dxa"/>
            <w:vAlign w:val="center"/>
          </w:tcPr>
          <w:p>
            <w:pPr>
              <w:widowControl/>
              <w:spacing w:before="15" w:beforeLines="5" w:after="15" w:afterLines="5" w:line="276" w:lineRule="auto"/>
              <w:jc w:val="center"/>
              <w:rPr>
                <w:sz w:val="21"/>
                <w:szCs w:val="21"/>
              </w:rPr>
            </w:pPr>
            <w:r>
              <w:rPr>
                <w:sz w:val="21"/>
                <w:szCs w:val="21"/>
              </w:rPr>
              <w:t>窦存芳</w:t>
            </w:r>
          </w:p>
          <w:p>
            <w:pPr>
              <w:widowControl/>
              <w:spacing w:before="15" w:beforeLines="5" w:after="15" w:afterLines="5" w:line="276" w:lineRule="auto"/>
              <w:jc w:val="center"/>
              <w:rPr>
                <w:sz w:val="21"/>
                <w:szCs w:val="21"/>
              </w:rPr>
            </w:pPr>
            <w:r>
              <w:rPr>
                <w:sz w:val="21"/>
                <w:szCs w:val="21"/>
              </w:rPr>
              <w:t>杨锦秀</w:t>
            </w:r>
          </w:p>
        </w:tc>
        <w:tc>
          <w:tcPr>
            <w:tcW w:w="914" w:type="dxa"/>
            <w:vAlign w:val="center"/>
          </w:tcPr>
          <w:p>
            <w:pPr>
              <w:widowControl/>
              <w:spacing w:before="15" w:beforeLines="5" w:after="15" w:afterLines="5" w:line="276" w:lineRule="auto"/>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Merge w:val="continue"/>
            <w:vAlign w:val="center"/>
          </w:tcPr>
          <w:p>
            <w:pPr>
              <w:widowControl/>
              <w:spacing w:before="15" w:beforeLines="5" w:after="15" w:afterLines="5"/>
              <w:jc w:val="center"/>
              <w:rPr>
                <w:b/>
                <w:bCs/>
                <w:kern w:val="0"/>
                <w:sz w:val="21"/>
                <w:szCs w:val="21"/>
              </w:rPr>
            </w:pPr>
          </w:p>
        </w:tc>
        <w:tc>
          <w:tcPr>
            <w:tcW w:w="7929" w:type="dxa"/>
            <w:gridSpan w:val="9"/>
            <w:vAlign w:val="center"/>
          </w:tcPr>
          <w:p>
            <w:pPr>
              <w:widowControl/>
              <w:spacing w:before="15" w:beforeLines="5" w:after="15" w:afterLines="5"/>
              <w:jc w:val="center"/>
              <w:rPr>
                <w:kern w:val="0"/>
                <w:sz w:val="21"/>
                <w:szCs w:val="21"/>
              </w:rPr>
            </w:pPr>
            <w:r>
              <w:rPr>
                <w:kern w:val="0"/>
                <w:sz w:val="21"/>
                <w:szCs w:val="21"/>
              </w:rPr>
              <w:t>跨专业选修课可根据需要，在全校范围内选修课程。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709" w:type="dxa"/>
            <w:vAlign w:val="center"/>
          </w:tcPr>
          <w:p>
            <w:pPr>
              <w:widowControl/>
              <w:spacing w:before="15" w:beforeLines="5" w:after="15" w:afterLines="5"/>
              <w:jc w:val="center"/>
              <w:rPr>
                <w:b/>
                <w:bCs/>
                <w:kern w:val="0"/>
                <w:sz w:val="21"/>
                <w:szCs w:val="21"/>
              </w:rPr>
            </w:pPr>
            <w:r>
              <w:rPr>
                <w:rFonts w:eastAsia="黑体"/>
                <w:kern w:val="0"/>
                <w:sz w:val="21"/>
                <w:szCs w:val="21"/>
              </w:rPr>
              <w:t>补修课</w:t>
            </w:r>
          </w:p>
        </w:tc>
        <w:tc>
          <w:tcPr>
            <w:tcW w:w="7929" w:type="dxa"/>
            <w:gridSpan w:val="9"/>
            <w:vAlign w:val="center"/>
          </w:tcPr>
          <w:p>
            <w:pPr>
              <w:keepNext w:val="0"/>
              <w:keepLines w:val="0"/>
              <w:pageBreakBefore w:val="0"/>
              <w:widowControl/>
              <w:kinsoku/>
              <w:wordWrap/>
              <w:overflowPunct/>
              <w:topLinePunct w:val="0"/>
              <w:autoSpaceDE/>
              <w:autoSpaceDN/>
              <w:bidi w:val="0"/>
              <w:adjustRightInd/>
              <w:snapToGrid/>
              <w:spacing w:before="15" w:beforeLines="5" w:after="15" w:afterLines="5" w:line="288" w:lineRule="auto"/>
              <w:ind w:firstLine="420" w:firstLineChars="200"/>
              <w:textAlignment w:val="auto"/>
              <w:rPr>
                <w:sz w:val="21"/>
                <w:szCs w:val="21"/>
              </w:rPr>
            </w:pPr>
            <w:r>
              <w:rPr>
                <w:rFonts w:hint="eastAsia" w:ascii="宋体" w:hAnsi="宋体" w:cs="宋体"/>
                <w:sz w:val="21"/>
                <w:szCs w:val="21"/>
              </w:rPr>
              <w:t>同等学历或跨一级学科的硕士生需补修本学科本科生主干课程至少</w:t>
            </w:r>
            <w:r>
              <w:rPr>
                <w:sz w:val="21"/>
                <w:szCs w:val="21"/>
              </w:rPr>
              <w:t>3</w:t>
            </w:r>
            <w:r>
              <w:rPr>
                <w:rFonts w:hint="eastAsia" w:ascii="宋体" w:hAnsi="宋体" w:cs="宋体"/>
                <w:sz w:val="21"/>
                <w:szCs w:val="21"/>
              </w:rPr>
              <w:t>门：</w:t>
            </w:r>
            <w:r>
              <w:rPr>
                <w:sz w:val="21"/>
                <w:szCs w:val="21"/>
              </w:rPr>
              <w:t>《</w:t>
            </w:r>
            <w:r>
              <w:rPr>
                <w:color w:val="000000"/>
                <w:sz w:val="21"/>
                <w:szCs w:val="21"/>
                <w:u w:val="single"/>
              </w:rPr>
              <w:t>马克思主义哲学原理</w:t>
            </w:r>
            <w:r>
              <w:rPr>
                <w:sz w:val="21"/>
                <w:szCs w:val="21"/>
                <w:u w:val="single"/>
              </w:rPr>
              <w:t>》</w:t>
            </w:r>
            <w:r>
              <w:rPr>
                <w:color w:val="000000"/>
                <w:sz w:val="21"/>
                <w:szCs w:val="21"/>
              </w:rPr>
              <w:t>、</w:t>
            </w:r>
            <w:r>
              <w:rPr>
                <w:color w:val="000000"/>
                <w:sz w:val="21"/>
                <w:szCs w:val="21"/>
                <w:u w:val="single"/>
              </w:rPr>
              <w:t>《马克思主义政治经济学原理》</w:t>
            </w:r>
            <w:r>
              <w:rPr>
                <w:color w:val="000000"/>
                <w:sz w:val="21"/>
                <w:szCs w:val="21"/>
              </w:rPr>
              <w:t>、</w:t>
            </w:r>
            <w:r>
              <w:rPr>
                <w:color w:val="000000"/>
                <w:sz w:val="21"/>
                <w:szCs w:val="21"/>
                <w:u w:val="single"/>
              </w:rPr>
              <w:t>《科学社会主义原理》</w:t>
            </w:r>
            <w:r>
              <w:rPr>
                <w:color w:val="000000"/>
                <w:sz w:val="21"/>
                <w:szCs w:val="21"/>
              </w:rPr>
              <w:t>、</w:t>
            </w:r>
            <w:r>
              <w:rPr>
                <w:color w:val="000000"/>
                <w:sz w:val="21"/>
                <w:szCs w:val="21"/>
                <w:u w:val="single"/>
              </w:rPr>
              <w:t>《中华人民共和国史》</w:t>
            </w:r>
            <w:r>
              <w:rPr>
                <w:color w:val="000000"/>
                <w:sz w:val="21"/>
                <w:szCs w:val="21"/>
              </w:rPr>
              <w:t>、</w:t>
            </w:r>
            <w:r>
              <w:rPr>
                <w:color w:val="000000"/>
                <w:sz w:val="21"/>
                <w:szCs w:val="21"/>
                <w:u w:val="single"/>
              </w:rPr>
              <w:t>《</w:t>
            </w:r>
            <w:r>
              <w:rPr>
                <w:sz w:val="21"/>
                <w:szCs w:val="21"/>
                <w:u w:val="single"/>
              </w:rPr>
              <w:t>中国共产党思想政治教育史</w:t>
            </w:r>
            <w:r>
              <w:rPr>
                <w:color w:val="000000"/>
                <w:sz w:val="21"/>
                <w:szCs w:val="21"/>
                <w:u w:val="single"/>
              </w:rPr>
              <w:t>》</w:t>
            </w:r>
            <w:r>
              <w:rP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widowControl/>
              <w:spacing w:before="15" w:beforeLines="5" w:after="15" w:afterLines="5" w:line="280" w:lineRule="exact"/>
              <w:jc w:val="center"/>
              <w:rPr>
                <w:kern w:val="0"/>
                <w:sz w:val="21"/>
                <w:szCs w:val="21"/>
              </w:rPr>
            </w:pPr>
            <w:r>
              <w:rPr>
                <w:rFonts w:eastAsia="黑体"/>
                <w:kern w:val="0"/>
                <w:sz w:val="21"/>
                <w:szCs w:val="21"/>
              </w:rPr>
              <w:t>培养环节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培养环节</w:t>
            </w:r>
          </w:p>
        </w:tc>
        <w:tc>
          <w:tcPr>
            <w:tcW w:w="3627" w:type="dxa"/>
            <w:gridSpan w:val="2"/>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时间节点要求</w:t>
            </w:r>
          </w:p>
        </w:tc>
        <w:tc>
          <w:tcPr>
            <w:tcW w:w="3388" w:type="dxa"/>
            <w:gridSpan w:val="6"/>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负责人</w:t>
            </w:r>
          </w:p>
        </w:tc>
        <w:tc>
          <w:tcPr>
            <w:tcW w:w="914"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入学教育</w:t>
            </w:r>
          </w:p>
        </w:tc>
        <w:tc>
          <w:tcPr>
            <w:tcW w:w="3627" w:type="dxa"/>
            <w:gridSpan w:val="2"/>
            <w:vAlign w:val="center"/>
          </w:tcPr>
          <w:p>
            <w:pPr>
              <w:widowControl/>
              <w:spacing w:before="15" w:beforeLines="5" w:after="15" w:afterLines="5" w:line="280" w:lineRule="exact"/>
              <w:jc w:val="center"/>
              <w:rPr>
                <w:kern w:val="0"/>
                <w:sz w:val="21"/>
                <w:szCs w:val="21"/>
              </w:rPr>
            </w:pPr>
            <w:r>
              <w:rPr>
                <w:kern w:val="0"/>
                <w:sz w:val="21"/>
                <w:szCs w:val="21"/>
              </w:rPr>
              <w:t>入学后一周内</w:t>
            </w:r>
          </w:p>
        </w:tc>
        <w:tc>
          <w:tcPr>
            <w:tcW w:w="3388" w:type="dxa"/>
            <w:gridSpan w:val="6"/>
            <w:vAlign w:val="center"/>
          </w:tcPr>
          <w:p>
            <w:pPr>
              <w:widowControl/>
              <w:spacing w:before="15" w:beforeLines="5" w:after="15" w:afterLines="5" w:line="280" w:lineRule="exact"/>
              <w:jc w:val="center"/>
              <w:rPr>
                <w:kern w:val="0"/>
                <w:sz w:val="21"/>
                <w:szCs w:val="21"/>
              </w:rPr>
            </w:pPr>
            <w:r>
              <w:rPr>
                <w:kern w:val="0"/>
                <w:sz w:val="21"/>
                <w:szCs w:val="21"/>
              </w:rPr>
              <w:t>培养单位分管研究生工作负责人</w:t>
            </w:r>
          </w:p>
        </w:tc>
        <w:tc>
          <w:tcPr>
            <w:tcW w:w="914" w:type="dxa"/>
            <w:vAlign w:val="center"/>
          </w:tcPr>
          <w:p>
            <w:pPr>
              <w:widowControl/>
              <w:spacing w:before="15" w:beforeLines="5" w:after="15" w:afterLines="5" w:line="280" w:lineRule="exact"/>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读书报告</w:t>
            </w:r>
          </w:p>
        </w:tc>
        <w:tc>
          <w:tcPr>
            <w:tcW w:w="3627" w:type="dxa"/>
            <w:gridSpan w:val="2"/>
            <w:vAlign w:val="center"/>
          </w:tcPr>
          <w:p>
            <w:pPr>
              <w:widowControl/>
              <w:spacing w:before="15" w:beforeLines="5" w:after="15" w:afterLines="5" w:line="280" w:lineRule="exact"/>
              <w:jc w:val="center"/>
              <w:rPr>
                <w:kern w:val="0"/>
                <w:sz w:val="21"/>
                <w:szCs w:val="21"/>
              </w:rPr>
            </w:pPr>
            <w:r>
              <w:rPr>
                <w:sz w:val="21"/>
                <w:szCs w:val="21"/>
              </w:rPr>
              <w:t>第3学期</w:t>
            </w:r>
          </w:p>
        </w:tc>
        <w:tc>
          <w:tcPr>
            <w:tcW w:w="3388" w:type="dxa"/>
            <w:gridSpan w:val="6"/>
            <w:vAlign w:val="center"/>
          </w:tcPr>
          <w:p>
            <w:pPr>
              <w:widowControl/>
              <w:spacing w:before="15" w:beforeLines="5" w:after="15" w:afterLines="5" w:line="280" w:lineRule="exact"/>
              <w:jc w:val="center"/>
              <w:rPr>
                <w:kern w:val="0"/>
                <w:sz w:val="21"/>
                <w:szCs w:val="21"/>
              </w:rPr>
            </w:pPr>
            <w:r>
              <w:rPr>
                <w:rFonts w:hint="eastAsia" w:cs="宋体"/>
                <w:kern w:val="0"/>
                <w:sz w:val="21"/>
                <w:szCs w:val="21"/>
              </w:rPr>
              <w:t>学科负责人</w:t>
            </w:r>
          </w:p>
        </w:tc>
        <w:tc>
          <w:tcPr>
            <w:tcW w:w="914" w:type="dxa"/>
            <w:vAlign w:val="center"/>
          </w:tcPr>
          <w:p>
            <w:pPr>
              <w:widowControl/>
              <w:spacing w:before="15" w:beforeLines="5" w:after="15" w:afterLines="5" w:line="280" w:lineRule="exact"/>
              <w:jc w:val="center"/>
              <w:rPr>
                <w:kern w:val="0"/>
                <w:sz w:val="21"/>
                <w:szCs w:val="21"/>
              </w:rPr>
            </w:pPr>
            <w:r>
              <w:rPr>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开题报告</w:t>
            </w:r>
          </w:p>
        </w:tc>
        <w:tc>
          <w:tcPr>
            <w:tcW w:w="3627" w:type="dxa"/>
            <w:gridSpan w:val="2"/>
            <w:vAlign w:val="center"/>
          </w:tcPr>
          <w:p>
            <w:pPr>
              <w:widowControl/>
              <w:spacing w:before="15" w:beforeLines="5" w:after="15" w:afterLines="5" w:line="280" w:lineRule="exact"/>
              <w:jc w:val="center"/>
              <w:rPr>
                <w:sz w:val="21"/>
                <w:szCs w:val="21"/>
              </w:rPr>
            </w:pPr>
            <w:r>
              <w:rPr>
                <w:sz w:val="21"/>
                <w:szCs w:val="21"/>
              </w:rPr>
              <w:t>第3学期</w:t>
            </w:r>
          </w:p>
        </w:tc>
        <w:tc>
          <w:tcPr>
            <w:tcW w:w="3388" w:type="dxa"/>
            <w:gridSpan w:val="6"/>
            <w:vAlign w:val="center"/>
          </w:tcPr>
          <w:p>
            <w:pPr>
              <w:widowControl/>
              <w:spacing w:before="15" w:beforeLines="5" w:after="15" w:afterLines="5" w:line="280" w:lineRule="exact"/>
              <w:jc w:val="center"/>
              <w:rPr>
                <w:sz w:val="21"/>
                <w:szCs w:val="21"/>
              </w:rPr>
            </w:pPr>
            <w:r>
              <w:rPr>
                <w:rFonts w:hint="eastAsia" w:cs="宋体"/>
                <w:kern w:val="0"/>
                <w:sz w:val="21"/>
                <w:szCs w:val="21"/>
              </w:rPr>
              <w:t>学科负责人</w:t>
            </w:r>
          </w:p>
        </w:tc>
        <w:tc>
          <w:tcPr>
            <w:tcW w:w="914" w:type="dxa"/>
            <w:vAlign w:val="center"/>
          </w:tcPr>
          <w:p>
            <w:pPr>
              <w:widowControl/>
              <w:spacing w:before="15" w:beforeLines="5" w:after="15" w:afterLines="5" w:line="2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中期考核</w:t>
            </w:r>
          </w:p>
        </w:tc>
        <w:tc>
          <w:tcPr>
            <w:tcW w:w="3627" w:type="dxa"/>
            <w:gridSpan w:val="2"/>
            <w:vAlign w:val="center"/>
          </w:tcPr>
          <w:p>
            <w:pPr>
              <w:widowControl/>
              <w:spacing w:before="15" w:beforeLines="5" w:after="15" w:afterLines="5" w:line="280" w:lineRule="exact"/>
              <w:jc w:val="center"/>
              <w:rPr>
                <w:sz w:val="21"/>
                <w:szCs w:val="21"/>
              </w:rPr>
            </w:pPr>
            <w:r>
              <w:rPr>
                <w:sz w:val="21"/>
                <w:szCs w:val="21"/>
              </w:rPr>
              <w:t>第3学期</w:t>
            </w:r>
          </w:p>
        </w:tc>
        <w:tc>
          <w:tcPr>
            <w:tcW w:w="3388" w:type="dxa"/>
            <w:gridSpan w:val="6"/>
            <w:vAlign w:val="center"/>
          </w:tcPr>
          <w:p>
            <w:pPr>
              <w:widowControl/>
              <w:spacing w:before="15" w:beforeLines="5" w:after="15" w:afterLines="5" w:line="280" w:lineRule="exact"/>
              <w:jc w:val="center"/>
              <w:rPr>
                <w:sz w:val="21"/>
                <w:szCs w:val="21"/>
              </w:rPr>
            </w:pPr>
            <w:r>
              <w:rPr>
                <w:rFonts w:hint="eastAsia" w:cs="宋体"/>
                <w:kern w:val="0"/>
                <w:sz w:val="21"/>
                <w:szCs w:val="21"/>
              </w:rPr>
              <w:t>学科负责人</w:t>
            </w:r>
          </w:p>
        </w:tc>
        <w:tc>
          <w:tcPr>
            <w:tcW w:w="914" w:type="dxa"/>
            <w:vAlign w:val="center"/>
          </w:tcPr>
          <w:p>
            <w:pPr>
              <w:widowControl/>
              <w:spacing w:before="15" w:beforeLines="5" w:after="15" w:afterLines="5" w:line="2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实验记录</w:t>
            </w:r>
          </w:p>
        </w:tc>
        <w:tc>
          <w:tcPr>
            <w:tcW w:w="3627" w:type="dxa"/>
            <w:gridSpan w:val="2"/>
            <w:vAlign w:val="center"/>
          </w:tcPr>
          <w:p>
            <w:pPr>
              <w:widowControl/>
              <w:spacing w:before="15" w:beforeLines="5" w:after="15" w:afterLines="5" w:line="280" w:lineRule="exact"/>
              <w:jc w:val="center"/>
              <w:rPr>
                <w:sz w:val="21"/>
                <w:szCs w:val="21"/>
              </w:rPr>
            </w:pPr>
            <w:r>
              <w:rPr>
                <w:sz w:val="21"/>
                <w:szCs w:val="21"/>
              </w:rPr>
              <w:t>全过程</w:t>
            </w:r>
          </w:p>
        </w:tc>
        <w:tc>
          <w:tcPr>
            <w:tcW w:w="3388" w:type="dxa"/>
            <w:gridSpan w:val="6"/>
            <w:vAlign w:val="center"/>
          </w:tcPr>
          <w:p>
            <w:pPr>
              <w:widowControl/>
              <w:spacing w:before="15" w:beforeLines="5" w:after="15" w:afterLines="5" w:line="280" w:lineRule="exact"/>
              <w:jc w:val="center"/>
              <w:rPr>
                <w:kern w:val="0"/>
                <w:sz w:val="21"/>
                <w:szCs w:val="21"/>
              </w:rPr>
            </w:pPr>
            <w:r>
              <w:rPr>
                <w:sz w:val="21"/>
                <w:szCs w:val="21"/>
              </w:rPr>
              <w:t>导师或导师组</w:t>
            </w:r>
          </w:p>
        </w:tc>
        <w:tc>
          <w:tcPr>
            <w:tcW w:w="914" w:type="dxa"/>
            <w:vAlign w:val="center"/>
          </w:tcPr>
          <w:p>
            <w:pPr>
              <w:widowControl/>
              <w:spacing w:before="15" w:beforeLines="5" w:after="15" w:afterLines="5" w:line="280" w:lineRule="exact"/>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38" w:type="dxa"/>
            <w:gridSpan w:val="10"/>
            <w:vAlign w:val="center"/>
          </w:tcPr>
          <w:p>
            <w:pPr>
              <w:widowControl/>
              <w:spacing w:before="15" w:beforeLines="5" w:after="15" w:afterLines="5" w:line="280" w:lineRule="exact"/>
              <w:jc w:val="center"/>
              <w:rPr>
                <w:kern w:val="0"/>
                <w:sz w:val="21"/>
                <w:szCs w:val="21"/>
              </w:rPr>
            </w:pPr>
            <w:r>
              <w:rPr>
                <w:rFonts w:eastAsia="黑体"/>
                <w:sz w:val="21"/>
                <w:szCs w:val="21"/>
              </w:rPr>
              <w:t>毕业和授位标准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最低毕业学分</w:t>
            </w:r>
          </w:p>
          <w:p>
            <w:pPr>
              <w:widowControl/>
              <w:spacing w:before="15" w:beforeLines="5" w:after="15" w:afterLines="5" w:line="280" w:lineRule="exact"/>
              <w:jc w:val="center"/>
              <w:rPr>
                <w:rFonts w:eastAsia="黑体"/>
                <w:kern w:val="0"/>
                <w:sz w:val="21"/>
                <w:szCs w:val="21"/>
              </w:rPr>
            </w:pPr>
            <w:r>
              <w:rPr>
                <w:rFonts w:eastAsia="黑体"/>
                <w:kern w:val="0"/>
                <w:sz w:val="21"/>
                <w:szCs w:val="21"/>
              </w:rPr>
              <w:t>与成绩要求</w:t>
            </w:r>
          </w:p>
        </w:tc>
        <w:tc>
          <w:tcPr>
            <w:tcW w:w="7929" w:type="dxa"/>
            <w:gridSpan w:val="9"/>
            <w:vAlign w:val="center"/>
          </w:tcPr>
          <w:p>
            <w:pPr>
              <w:widowControl/>
              <w:spacing w:line="288" w:lineRule="auto"/>
              <w:rPr>
                <w:b/>
                <w:bCs/>
                <w:sz w:val="21"/>
                <w:szCs w:val="21"/>
              </w:rPr>
            </w:pPr>
            <w:r>
              <w:rPr>
                <w:b/>
                <w:bCs/>
                <w:sz w:val="21"/>
                <w:szCs w:val="21"/>
              </w:rPr>
              <w:t>一、毕业学分</w:t>
            </w:r>
          </w:p>
          <w:p>
            <w:pPr>
              <w:widowControl/>
              <w:spacing w:line="288" w:lineRule="auto"/>
              <w:ind w:firstLine="420" w:firstLineChars="200"/>
              <w:rPr>
                <w:sz w:val="21"/>
                <w:szCs w:val="21"/>
              </w:rPr>
            </w:pPr>
            <w:r>
              <w:rPr>
                <w:sz w:val="21"/>
                <w:szCs w:val="21"/>
              </w:rPr>
              <w:t>总学分31，其中公共必修课学分5，公共选修课学分1，专业必修课学分14，专业及跨专业选修课学分9，培养环节学分2。</w:t>
            </w:r>
          </w:p>
          <w:p>
            <w:pPr>
              <w:widowControl/>
              <w:spacing w:line="288" w:lineRule="auto"/>
              <w:rPr>
                <w:b/>
                <w:bCs/>
                <w:sz w:val="21"/>
                <w:szCs w:val="21"/>
              </w:rPr>
            </w:pPr>
            <w:r>
              <w:rPr>
                <w:b/>
                <w:bCs/>
                <w:sz w:val="21"/>
                <w:szCs w:val="21"/>
              </w:rPr>
              <w:t>二、成绩要求</w:t>
            </w:r>
          </w:p>
          <w:p>
            <w:pPr>
              <w:widowControl/>
              <w:spacing w:line="288" w:lineRule="auto"/>
              <w:ind w:firstLine="420" w:firstLineChars="200"/>
              <w:rPr>
                <w:b/>
                <w:sz w:val="21"/>
                <w:szCs w:val="21"/>
              </w:rPr>
            </w:pPr>
            <w:r>
              <w:rPr>
                <w:sz w:val="21"/>
                <w:szCs w:val="21"/>
              </w:rPr>
              <w:t>课程成绩60分及以上为合格，读书报告成绩75分及以上为合格。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培养环节</w:t>
            </w:r>
          </w:p>
          <w:p>
            <w:pPr>
              <w:widowControl/>
              <w:spacing w:before="15" w:beforeLines="5" w:after="15" w:afterLines="5" w:line="280" w:lineRule="exact"/>
              <w:jc w:val="center"/>
              <w:rPr>
                <w:rFonts w:eastAsia="黑体"/>
                <w:kern w:val="0"/>
                <w:sz w:val="21"/>
                <w:szCs w:val="21"/>
              </w:rPr>
            </w:pPr>
            <w:r>
              <w:rPr>
                <w:rFonts w:eastAsia="黑体"/>
                <w:kern w:val="0"/>
                <w:sz w:val="21"/>
                <w:szCs w:val="21"/>
              </w:rPr>
              <w:t>基本要求</w:t>
            </w:r>
          </w:p>
        </w:tc>
        <w:tc>
          <w:tcPr>
            <w:tcW w:w="7929" w:type="dxa"/>
            <w:gridSpan w:val="9"/>
            <w:vAlign w:val="center"/>
          </w:tcPr>
          <w:p>
            <w:pPr>
              <w:widowControl/>
              <w:spacing w:line="288" w:lineRule="auto"/>
              <w:ind w:firstLine="420" w:firstLineChars="200"/>
              <w:rPr>
                <w:sz w:val="21"/>
                <w:szCs w:val="21"/>
              </w:rPr>
            </w:pPr>
            <w:r>
              <w:rPr>
                <w:kern w:val="0"/>
                <w:sz w:val="21"/>
                <w:szCs w:val="21"/>
              </w:rPr>
              <w:t>具体要求参照</w:t>
            </w:r>
            <w:r>
              <w:rPr>
                <w:sz w:val="21"/>
                <w:szCs w:val="21"/>
              </w:rPr>
              <w:t>《硕士研究生管理办法》</w:t>
            </w:r>
            <w:r>
              <w:rPr>
                <w:kern w:val="0"/>
                <w:sz w:val="21"/>
                <w:szCs w:val="21"/>
              </w:rPr>
              <w:t>（校研发〔2022〕25号）和《马克思主义学院研究生培养质量保障体系实施细则》（院发〔2023〕5号）执行。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学位论文毕业</w:t>
            </w:r>
          </w:p>
          <w:p>
            <w:pPr>
              <w:widowControl/>
              <w:spacing w:before="15" w:beforeLines="5" w:after="15" w:afterLines="5" w:line="280" w:lineRule="exact"/>
              <w:jc w:val="center"/>
              <w:rPr>
                <w:rFonts w:eastAsia="黑体"/>
                <w:kern w:val="0"/>
                <w:sz w:val="21"/>
                <w:szCs w:val="21"/>
              </w:rPr>
            </w:pPr>
            <w:r>
              <w:rPr>
                <w:rFonts w:eastAsia="黑体"/>
                <w:kern w:val="0"/>
                <w:sz w:val="21"/>
                <w:szCs w:val="21"/>
              </w:rPr>
              <w:t>与授位要求</w:t>
            </w:r>
          </w:p>
        </w:tc>
        <w:tc>
          <w:tcPr>
            <w:tcW w:w="7929" w:type="dxa"/>
            <w:gridSpan w:val="9"/>
            <w:vAlign w:val="center"/>
          </w:tcPr>
          <w:p>
            <w:pPr>
              <w:widowControl/>
              <w:spacing w:before="15" w:beforeLines="5" w:after="15" w:afterLines="5" w:line="281" w:lineRule="auto"/>
              <w:rPr>
                <w:b/>
                <w:bCs/>
                <w:kern w:val="0"/>
                <w:sz w:val="21"/>
                <w:szCs w:val="21"/>
              </w:rPr>
            </w:pPr>
            <w:r>
              <w:rPr>
                <w:b/>
                <w:bCs/>
                <w:kern w:val="0"/>
                <w:sz w:val="21"/>
                <w:szCs w:val="21"/>
              </w:rPr>
              <w:t>一、基本要求</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kern w:val="0"/>
                <w:sz w:val="21"/>
                <w:szCs w:val="21"/>
              </w:rPr>
            </w:pPr>
            <w:r>
              <w:rPr>
                <w:kern w:val="0"/>
                <w:sz w:val="21"/>
                <w:szCs w:val="21"/>
              </w:rPr>
              <w:t>（一）论文规范要求</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rFonts w:hint="eastAsia" w:eastAsia="宋体"/>
                <w:kern w:val="0"/>
                <w:sz w:val="21"/>
                <w:szCs w:val="21"/>
                <w:lang w:eastAsia="zh-CN"/>
              </w:rPr>
            </w:pPr>
            <w:r>
              <w:rPr>
                <w:kern w:val="0"/>
                <w:sz w:val="21"/>
                <w:szCs w:val="21"/>
              </w:rPr>
              <w:t>学位论文</w:t>
            </w:r>
            <w:r>
              <w:rPr>
                <w:rFonts w:hint="eastAsia"/>
                <w:kern w:val="0"/>
                <w:sz w:val="21"/>
                <w:szCs w:val="21"/>
              </w:rPr>
              <w:t>主体部分</w:t>
            </w:r>
            <w:r>
              <w:rPr>
                <w:kern w:val="0"/>
                <w:sz w:val="21"/>
                <w:szCs w:val="21"/>
              </w:rPr>
              <w:t>包括文献综述、正文、参考文献等几个部分，都应符合论文写作有关标准规范。具体规范要求参照《马克思主义学院研究生培养质量保障体系实施细则》（院发〔2023〕5号）执行</w:t>
            </w:r>
            <w:r>
              <w:rPr>
                <w:rFonts w:hint="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kern w:val="0"/>
                <w:sz w:val="21"/>
                <w:szCs w:val="21"/>
              </w:rPr>
            </w:pPr>
            <w:r>
              <w:rPr>
                <w:kern w:val="0"/>
                <w:sz w:val="21"/>
                <w:szCs w:val="21"/>
              </w:rPr>
              <w:t>（二）论文质量要求</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rFonts w:hint="eastAsia" w:eastAsia="宋体"/>
                <w:kern w:val="0"/>
                <w:sz w:val="21"/>
                <w:szCs w:val="21"/>
                <w:lang w:eastAsia="zh-CN"/>
              </w:rPr>
            </w:pPr>
            <w:r>
              <w:rPr>
                <w:kern w:val="0"/>
                <w:sz w:val="21"/>
                <w:szCs w:val="21"/>
              </w:rPr>
              <w:t>学位论文要求主题鲜明、观点正确、论证充分、结构合理、层次清晰，逻辑严谨，文理通顺。具体质量要求参照《马克思主义学院研究生培养质量保障体系实施细则》（院发〔2023〕5号）执行</w:t>
            </w:r>
            <w:r>
              <w:rPr>
                <w:rFonts w:hint="eastAsia"/>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kern w:val="0"/>
                <w:sz w:val="21"/>
                <w:szCs w:val="21"/>
              </w:rPr>
            </w:pPr>
            <w:r>
              <w:rPr>
                <w:kern w:val="0"/>
                <w:sz w:val="21"/>
                <w:szCs w:val="21"/>
              </w:rPr>
              <w:t>（三）成果创新要求</w:t>
            </w:r>
          </w:p>
          <w:p>
            <w:pPr>
              <w:keepNext w:val="0"/>
              <w:keepLines w:val="0"/>
              <w:pageBreakBefore w:val="0"/>
              <w:widowControl/>
              <w:kinsoku/>
              <w:wordWrap/>
              <w:overflowPunct/>
              <w:topLinePunct w:val="0"/>
              <w:autoSpaceDE/>
              <w:autoSpaceDN/>
              <w:bidi w:val="0"/>
              <w:adjustRightInd/>
              <w:snapToGrid/>
              <w:spacing w:before="15" w:beforeLines="5" w:after="15" w:afterLines="5" w:line="281" w:lineRule="auto"/>
              <w:ind w:firstLine="420" w:firstLineChars="200"/>
              <w:textAlignment w:val="auto"/>
              <w:rPr>
                <w:kern w:val="0"/>
                <w:sz w:val="21"/>
                <w:szCs w:val="21"/>
              </w:rPr>
            </w:pPr>
            <w:r>
              <w:rPr>
                <w:kern w:val="0"/>
                <w:sz w:val="21"/>
                <w:szCs w:val="21"/>
              </w:rPr>
              <w:t>学位论文应在研究问题、研究视角、学术观点、研究方法等某些方面有所创新，或学术论证与前人相比有所深化。避免泛泛而谈</w:t>
            </w:r>
            <w:r>
              <w:rPr>
                <w:rFonts w:hint="eastAsia"/>
                <w:kern w:val="0"/>
                <w:sz w:val="21"/>
                <w:szCs w:val="21"/>
              </w:rPr>
              <w:t>“</w:t>
            </w:r>
            <w:r>
              <w:rPr>
                <w:kern w:val="0"/>
                <w:sz w:val="21"/>
                <w:szCs w:val="21"/>
              </w:rPr>
              <w:t>选题创新</w:t>
            </w:r>
            <w:r>
              <w:rPr>
                <w:rFonts w:hint="eastAsia"/>
                <w:kern w:val="0"/>
                <w:sz w:val="21"/>
                <w:szCs w:val="21"/>
              </w:rPr>
              <w:t>”</w:t>
            </w:r>
            <w:r>
              <w:rPr>
                <w:kern w:val="0"/>
                <w:sz w:val="21"/>
                <w:szCs w:val="21"/>
              </w:rPr>
              <w:t>或</w:t>
            </w:r>
            <w:r>
              <w:rPr>
                <w:rFonts w:hint="eastAsia"/>
                <w:kern w:val="0"/>
                <w:sz w:val="21"/>
                <w:szCs w:val="21"/>
              </w:rPr>
              <w:t>“</w:t>
            </w:r>
            <w:r>
              <w:rPr>
                <w:kern w:val="0"/>
                <w:sz w:val="21"/>
                <w:szCs w:val="21"/>
              </w:rPr>
              <w:t>填补空白</w:t>
            </w:r>
            <w:r>
              <w:rPr>
                <w:rFonts w:hint="eastAsia"/>
                <w:kern w:val="0"/>
                <w:sz w:val="21"/>
                <w:szCs w:val="21"/>
              </w:rPr>
              <w:t>”</w:t>
            </w:r>
            <w:r>
              <w:rPr>
                <w:kern w:val="0"/>
                <w:sz w:val="21"/>
                <w:szCs w:val="21"/>
              </w:rPr>
              <w:t>等。</w:t>
            </w:r>
          </w:p>
          <w:p>
            <w:pPr>
              <w:widowControl/>
              <w:spacing w:before="15" w:beforeLines="5" w:after="15" w:afterLines="5" w:line="281" w:lineRule="auto"/>
              <w:rPr>
                <w:b/>
                <w:bCs/>
                <w:kern w:val="0"/>
                <w:sz w:val="21"/>
                <w:szCs w:val="21"/>
              </w:rPr>
            </w:pPr>
            <w:r>
              <w:rPr>
                <w:b/>
                <w:bCs/>
                <w:kern w:val="0"/>
                <w:sz w:val="21"/>
                <w:szCs w:val="21"/>
              </w:rPr>
              <w:t>二、毕业要求</w:t>
            </w:r>
          </w:p>
          <w:p>
            <w:pPr>
              <w:widowControl/>
              <w:spacing w:before="15" w:beforeLines="5" w:after="15" w:afterLines="5" w:line="281" w:lineRule="auto"/>
              <w:ind w:firstLine="420" w:firstLineChars="200"/>
            </w:pPr>
            <w:r>
              <w:rPr>
                <w:kern w:val="0"/>
                <w:sz w:val="21"/>
                <w:szCs w:val="21"/>
              </w:rPr>
              <w:t>参照《硕士研究生管理办法》（校研发〔2022〕25号），取得学籍三年及以上，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学位论文毕业</w:t>
            </w:r>
          </w:p>
          <w:p>
            <w:pPr>
              <w:widowControl/>
              <w:spacing w:before="15" w:beforeLines="5" w:after="15" w:afterLines="5" w:line="280" w:lineRule="exact"/>
              <w:jc w:val="center"/>
              <w:rPr>
                <w:rFonts w:eastAsia="黑体"/>
                <w:kern w:val="0"/>
                <w:sz w:val="21"/>
                <w:szCs w:val="21"/>
              </w:rPr>
            </w:pPr>
            <w:r>
              <w:rPr>
                <w:rFonts w:eastAsia="黑体"/>
                <w:kern w:val="0"/>
                <w:sz w:val="21"/>
                <w:szCs w:val="21"/>
              </w:rPr>
              <w:t>与授位要求</w:t>
            </w:r>
          </w:p>
        </w:tc>
        <w:tc>
          <w:tcPr>
            <w:tcW w:w="7929" w:type="dxa"/>
            <w:gridSpan w:val="9"/>
            <w:vAlign w:val="center"/>
          </w:tcPr>
          <w:p>
            <w:pPr>
              <w:widowControl/>
              <w:spacing w:line="281" w:lineRule="auto"/>
              <w:rPr>
                <w:bCs/>
                <w:sz w:val="21"/>
                <w:szCs w:val="21"/>
              </w:rPr>
            </w:pPr>
            <w:r>
              <w:rPr>
                <w:kern w:val="0"/>
                <w:sz w:val="21"/>
                <w:szCs w:val="21"/>
              </w:rPr>
              <w:t>完成课程学习并取得相应学分、完成各培养环节并合格，</w:t>
            </w:r>
            <w:r>
              <w:rPr>
                <w:bCs/>
                <w:sz w:val="21"/>
                <w:szCs w:val="21"/>
              </w:rPr>
              <w:t>学位论文符合上述基本要求，并按照学校相关文件规定，通过论文预答辩</w:t>
            </w:r>
            <w:r>
              <w:rPr>
                <w:rFonts w:hint="eastAsia"/>
                <w:bCs/>
                <w:sz w:val="21"/>
                <w:szCs w:val="21"/>
              </w:rPr>
              <w:t>（预评审）</w:t>
            </w:r>
            <w:r>
              <w:rPr>
                <w:bCs/>
                <w:sz w:val="21"/>
                <w:szCs w:val="21"/>
              </w:rPr>
              <w:t>、复写率检测、论文评审、论文答辩等学位论文审查环节，</w:t>
            </w:r>
            <w:r>
              <w:rPr>
                <w:kern w:val="0"/>
                <w:sz w:val="21"/>
                <w:szCs w:val="21"/>
              </w:rPr>
              <w:t>方可获准毕业。</w:t>
            </w:r>
          </w:p>
          <w:p>
            <w:pPr>
              <w:widowControl/>
              <w:spacing w:line="281" w:lineRule="auto"/>
              <w:ind w:firstLine="420" w:firstLineChars="200"/>
              <w:rPr>
                <w:sz w:val="21"/>
                <w:szCs w:val="21"/>
              </w:rPr>
            </w:pPr>
            <w:r>
              <w:rPr>
                <w:kern w:val="0"/>
                <w:sz w:val="21"/>
                <w:szCs w:val="21"/>
              </w:rPr>
              <w:t xml:space="preserve">（一）论文预答辩 </w:t>
            </w:r>
          </w:p>
          <w:p>
            <w:pPr>
              <w:widowControl/>
              <w:spacing w:line="281" w:lineRule="auto"/>
              <w:ind w:firstLine="420" w:firstLineChars="200"/>
              <w:rPr>
                <w:rFonts w:hint="eastAsia" w:eastAsia="宋体"/>
                <w:kern w:val="0"/>
                <w:sz w:val="21"/>
                <w:szCs w:val="21"/>
                <w:lang w:eastAsia="zh-CN"/>
              </w:rPr>
            </w:pPr>
            <w:bookmarkStart w:id="3" w:name="_Hlk124350501"/>
            <w:r>
              <w:rPr>
                <w:kern w:val="0"/>
                <w:sz w:val="21"/>
                <w:szCs w:val="21"/>
              </w:rPr>
              <w:t>学生根据《四川农业大学研究生学位论文格式规范》撰写学位论文，原则上要求用中文撰写</w:t>
            </w:r>
            <w:r>
              <w:rPr>
                <w:rFonts w:hint="eastAsia"/>
                <w:kern w:val="0"/>
                <w:sz w:val="21"/>
                <w:szCs w:val="21"/>
                <w:lang w:eastAsia="zh-CN"/>
              </w:rPr>
              <w:t>，</w:t>
            </w:r>
            <w:r>
              <w:rPr>
                <w:kern w:val="0"/>
                <w:sz w:val="21"/>
                <w:szCs w:val="21"/>
              </w:rPr>
              <w:t>由二级学科方向</w:t>
            </w:r>
            <w:r>
              <w:rPr>
                <w:rFonts w:hint="eastAsia"/>
                <w:kern w:val="0"/>
                <w:sz w:val="21"/>
                <w:szCs w:val="21"/>
              </w:rPr>
              <w:t>负责人</w:t>
            </w:r>
            <w:r>
              <w:rPr>
                <w:kern w:val="0"/>
                <w:sz w:val="21"/>
                <w:szCs w:val="21"/>
              </w:rPr>
              <w:t>组织开展研究生学位论文预答辩，主要针对学位论文内容提出修改意见及建议</w:t>
            </w:r>
            <w:r>
              <w:rPr>
                <w:rFonts w:hint="eastAsia"/>
                <w:kern w:val="0"/>
                <w:sz w:val="21"/>
                <w:szCs w:val="21"/>
                <w:lang w:eastAsia="zh-CN"/>
              </w:rPr>
              <w:t>；</w:t>
            </w:r>
          </w:p>
          <w:p>
            <w:pPr>
              <w:widowControl/>
              <w:spacing w:line="281" w:lineRule="auto"/>
              <w:ind w:firstLine="420" w:firstLineChars="200"/>
              <w:rPr>
                <w:sz w:val="21"/>
                <w:szCs w:val="21"/>
              </w:rPr>
            </w:pPr>
            <w:r>
              <w:rPr>
                <w:kern w:val="0"/>
                <w:sz w:val="21"/>
                <w:szCs w:val="21"/>
              </w:rPr>
              <w:t xml:space="preserve">（二）论文预评审 </w:t>
            </w:r>
          </w:p>
          <w:p>
            <w:pPr>
              <w:widowControl/>
              <w:spacing w:line="281" w:lineRule="auto"/>
              <w:ind w:firstLine="420" w:firstLineChars="200"/>
              <w:rPr>
                <w:rFonts w:hint="eastAsia" w:eastAsia="宋体"/>
                <w:kern w:val="0"/>
                <w:sz w:val="21"/>
                <w:szCs w:val="21"/>
                <w:lang w:eastAsia="zh-CN"/>
              </w:rPr>
            </w:pPr>
            <w:r>
              <w:rPr>
                <w:kern w:val="0"/>
                <w:sz w:val="21"/>
                <w:szCs w:val="21"/>
              </w:rPr>
              <w:t>由</w:t>
            </w:r>
            <w:r>
              <w:rPr>
                <w:rFonts w:hint="eastAsia"/>
                <w:kern w:val="0"/>
                <w:sz w:val="21"/>
                <w:szCs w:val="21"/>
              </w:rPr>
              <w:t>各</w:t>
            </w:r>
            <w:r>
              <w:rPr>
                <w:kern w:val="0"/>
                <w:sz w:val="21"/>
                <w:szCs w:val="21"/>
              </w:rPr>
              <w:t>二级学科方向</w:t>
            </w:r>
            <w:r>
              <w:rPr>
                <w:rFonts w:hint="eastAsia"/>
                <w:kern w:val="0"/>
                <w:sz w:val="21"/>
                <w:szCs w:val="21"/>
              </w:rPr>
              <w:t>负责人组织论文预评审，</w:t>
            </w:r>
            <w:r>
              <w:rPr>
                <w:kern w:val="0"/>
                <w:sz w:val="21"/>
                <w:szCs w:val="21"/>
              </w:rPr>
              <w:t>结合开题报告和科研记录原始数据，全面审核学位论文内容和格式，提出修改意见及建议，并做出是否通过的决定。通过者，需依据意见认真修改，经导师同意后可进行复写率检测；不通过者，须整改后重新预评审</w:t>
            </w:r>
            <w:r>
              <w:rPr>
                <w:rFonts w:hint="eastAsia"/>
                <w:kern w:val="0"/>
                <w:sz w:val="21"/>
                <w:szCs w:val="21"/>
                <w:lang w:eastAsia="zh-CN"/>
              </w:rPr>
              <w:t>；</w:t>
            </w:r>
          </w:p>
          <w:bookmarkEnd w:id="3"/>
          <w:p>
            <w:pPr>
              <w:widowControl/>
              <w:spacing w:line="281" w:lineRule="auto"/>
              <w:ind w:firstLine="420" w:firstLineChars="200"/>
              <w:rPr>
                <w:kern w:val="0"/>
                <w:sz w:val="21"/>
                <w:szCs w:val="21"/>
              </w:rPr>
            </w:pPr>
            <w:r>
              <w:rPr>
                <w:kern w:val="0"/>
                <w:sz w:val="21"/>
                <w:szCs w:val="21"/>
              </w:rPr>
              <w:t>（三）论文复写率检测</w:t>
            </w:r>
          </w:p>
          <w:p>
            <w:pPr>
              <w:widowControl/>
              <w:spacing w:line="281" w:lineRule="auto"/>
              <w:ind w:firstLine="420" w:firstLineChars="200"/>
              <w:rPr>
                <w:kern w:val="0"/>
                <w:sz w:val="21"/>
                <w:szCs w:val="21"/>
              </w:rPr>
            </w:pPr>
            <w:r>
              <w:rPr>
                <w:kern w:val="0"/>
                <w:sz w:val="21"/>
                <w:szCs w:val="21"/>
              </w:rPr>
              <w:t>通过论文预答辩后，方可提交论文复习率检测。检测要求和通过标准</w:t>
            </w:r>
            <w:r>
              <w:rPr>
                <w:sz w:val="21"/>
                <w:szCs w:val="21"/>
              </w:rPr>
              <w:t>参照</w:t>
            </w:r>
            <w:r>
              <w:rPr>
                <w:kern w:val="0"/>
                <w:sz w:val="21"/>
                <w:szCs w:val="21"/>
              </w:rPr>
              <w:t>《马克思主义学院研究生培养质量保障体系实施细则》（院发〔2023〕5号）</w:t>
            </w:r>
            <w:r>
              <w:rPr>
                <w:sz w:val="21"/>
                <w:szCs w:val="21"/>
              </w:rPr>
              <w:t>执行</w:t>
            </w:r>
            <w:r>
              <w:rPr>
                <w:rFonts w:hint="eastAsia"/>
                <w:sz w:val="21"/>
                <w:szCs w:val="21"/>
                <w:lang w:eastAsia="zh-CN"/>
              </w:rPr>
              <w:t>；</w:t>
            </w:r>
            <w:r>
              <w:rPr>
                <w:kern w:val="0"/>
                <w:sz w:val="21"/>
                <w:szCs w:val="21"/>
              </w:rPr>
              <w:t xml:space="preserve"> </w:t>
            </w:r>
          </w:p>
          <w:p>
            <w:pPr>
              <w:widowControl/>
              <w:spacing w:line="281" w:lineRule="auto"/>
              <w:ind w:firstLine="420" w:firstLineChars="200"/>
              <w:rPr>
                <w:kern w:val="0"/>
                <w:sz w:val="21"/>
                <w:szCs w:val="21"/>
              </w:rPr>
            </w:pPr>
            <w:r>
              <w:rPr>
                <w:kern w:val="0"/>
                <w:sz w:val="21"/>
                <w:szCs w:val="21"/>
              </w:rPr>
              <w:t>（四）论文评审</w:t>
            </w:r>
          </w:p>
          <w:p>
            <w:pPr>
              <w:widowControl/>
              <w:spacing w:line="281" w:lineRule="auto"/>
              <w:ind w:firstLine="420" w:firstLineChars="200"/>
              <w:rPr>
                <w:rFonts w:hint="eastAsia"/>
                <w:kern w:val="0"/>
                <w:sz w:val="21"/>
                <w:szCs w:val="21"/>
                <w:lang w:eastAsia="zh-CN"/>
              </w:rPr>
            </w:pPr>
            <w:r>
              <w:rPr>
                <w:kern w:val="0"/>
                <w:sz w:val="21"/>
                <w:szCs w:val="21"/>
              </w:rPr>
              <w:t>学位论文复写率检测合格后，方可送审。评审要求和通过标准参照《马克思主义学院研究生培养质量保障体系实施细则》（院发〔2023〕5号）</w:t>
            </w:r>
            <w:r>
              <w:rPr>
                <w:sz w:val="21"/>
                <w:szCs w:val="21"/>
              </w:rPr>
              <w:t>执行</w:t>
            </w:r>
            <w:r>
              <w:rPr>
                <w:rFonts w:hint="eastAsia"/>
                <w:kern w:val="0"/>
                <w:sz w:val="21"/>
                <w:szCs w:val="21"/>
                <w:lang w:eastAsia="zh-CN"/>
              </w:rPr>
              <w:t>；</w:t>
            </w:r>
          </w:p>
          <w:p>
            <w:pPr>
              <w:widowControl/>
              <w:spacing w:line="281" w:lineRule="auto"/>
              <w:ind w:firstLine="420" w:firstLineChars="200"/>
              <w:rPr>
                <w:kern w:val="0"/>
                <w:sz w:val="21"/>
                <w:szCs w:val="21"/>
              </w:rPr>
            </w:pPr>
            <w:r>
              <w:rPr>
                <w:kern w:val="0"/>
                <w:sz w:val="21"/>
                <w:szCs w:val="21"/>
              </w:rPr>
              <w:t>（五）论文答辩</w:t>
            </w:r>
          </w:p>
          <w:p>
            <w:pPr>
              <w:widowControl/>
              <w:spacing w:line="281" w:lineRule="auto"/>
              <w:ind w:firstLine="420" w:firstLineChars="200"/>
              <w:rPr>
                <w:rFonts w:hint="eastAsia" w:eastAsia="宋体"/>
                <w:kern w:val="0"/>
                <w:sz w:val="21"/>
                <w:szCs w:val="21"/>
                <w:lang w:eastAsia="zh-CN"/>
              </w:rPr>
            </w:pPr>
            <w:r>
              <w:rPr>
                <w:kern w:val="0"/>
                <w:sz w:val="21"/>
                <w:szCs w:val="21"/>
              </w:rPr>
              <w:t>学位论文评审通过后，方可申请论文答辩</w:t>
            </w:r>
            <w:r>
              <w:rPr>
                <w:rFonts w:hint="eastAsia"/>
                <w:kern w:val="0"/>
                <w:sz w:val="21"/>
                <w:szCs w:val="21"/>
              </w:rPr>
              <w:t>，由各二级学科方向负责人组织论文答辩。</w:t>
            </w:r>
            <w:r>
              <w:rPr>
                <w:sz w:val="21"/>
                <w:szCs w:val="21"/>
              </w:rPr>
              <w:t>答辩要求参照</w:t>
            </w:r>
            <w:r>
              <w:rPr>
                <w:kern w:val="0"/>
                <w:sz w:val="21"/>
                <w:szCs w:val="21"/>
              </w:rPr>
              <w:t>《马克思主义学院研究生培养质量保障体系实施细则》（院发〔2023〕5号）</w:t>
            </w:r>
            <w:r>
              <w:rPr>
                <w:sz w:val="21"/>
                <w:szCs w:val="21"/>
              </w:rPr>
              <w:t>执行</w:t>
            </w:r>
            <w:r>
              <w:rPr>
                <w:rFonts w:hint="eastAsia"/>
                <w:sz w:val="21"/>
                <w:szCs w:val="21"/>
                <w:lang w:eastAsia="zh-CN"/>
              </w:rPr>
              <w:t>；</w:t>
            </w:r>
          </w:p>
          <w:p>
            <w:pPr>
              <w:widowControl/>
              <w:spacing w:line="281" w:lineRule="auto"/>
              <w:ind w:firstLine="420" w:firstLineChars="200"/>
              <w:rPr>
                <w:kern w:val="0"/>
                <w:sz w:val="21"/>
                <w:szCs w:val="21"/>
              </w:rPr>
            </w:pPr>
            <w:r>
              <w:rPr>
                <w:kern w:val="0"/>
                <w:sz w:val="21"/>
                <w:szCs w:val="21"/>
              </w:rPr>
              <w:t xml:space="preserve">（六）终稿审查 </w:t>
            </w:r>
          </w:p>
          <w:p>
            <w:pPr>
              <w:widowControl/>
              <w:spacing w:line="281" w:lineRule="auto"/>
              <w:ind w:firstLine="420" w:firstLineChars="200"/>
              <w:rPr>
                <w:kern w:val="0"/>
                <w:sz w:val="21"/>
                <w:szCs w:val="21"/>
              </w:rPr>
            </w:pPr>
            <w:r>
              <w:rPr>
                <w:rFonts w:hint="eastAsia"/>
                <w:kern w:val="0"/>
                <w:sz w:val="21"/>
                <w:szCs w:val="21"/>
              </w:rPr>
              <w:t>具体要求</w:t>
            </w:r>
            <w:r>
              <w:rPr>
                <w:kern w:val="0"/>
                <w:sz w:val="21"/>
                <w:szCs w:val="21"/>
              </w:rPr>
              <w:t>参照《硕士研究生管理办法》（校研发〔2022〕25号）</w:t>
            </w:r>
            <w:r>
              <w:rPr>
                <w:rFonts w:hint="eastAsia"/>
                <w:kern w:val="0"/>
                <w:sz w:val="21"/>
                <w:szCs w:val="21"/>
              </w:rPr>
              <w:t>执行</w:t>
            </w:r>
            <w:r>
              <w:rPr>
                <w:kern w:val="0"/>
                <w:sz w:val="21"/>
                <w:szCs w:val="21"/>
              </w:rPr>
              <w:t>。</w:t>
            </w:r>
          </w:p>
          <w:p>
            <w:pPr>
              <w:widowControl/>
              <w:spacing w:line="281" w:lineRule="auto"/>
              <w:rPr>
                <w:b/>
                <w:bCs/>
                <w:kern w:val="0"/>
                <w:sz w:val="21"/>
                <w:szCs w:val="21"/>
              </w:rPr>
            </w:pPr>
            <w:r>
              <w:rPr>
                <w:b/>
                <w:bCs/>
                <w:kern w:val="0"/>
                <w:sz w:val="21"/>
                <w:szCs w:val="21"/>
              </w:rPr>
              <w:t>三、授位要求</w:t>
            </w:r>
          </w:p>
          <w:p>
            <w:pPr>
              <w:widowControl/>
              <w:spacing w:line="281" w:lineRule="auto"/>
              <w:ind w:firstLine="420" w:firstLineChars="200"/>
              <w:rPr>
                <w:sz w:val="21"/>
                <w:szCs w:val="21"/>
              </w:rPr>
            </w:pPr>
            <w:r>
              <w:rPr>
                <w:sz w:val="21"/>
                <w:szCs w:val="21"/>
              </w:rPr>
              <w:t>学位</w:t>
            </w:r>
            <w:r>
              <w:rPr>
                <w:kern w:val="0"/>
                <w:sz w:val="21"/>
                <w:szCs w:val="21"/>
              </w:rPr>
              <w:t>申请人</w:t>
            </w:r>
            <w:r>
              <w:rPr>
                <w:sz w:val="21"/>
                <w:szCs w:val="21"/>
              </w:rPr>
              <w:t>具备本学科对知识、素质、能力的要求，学位论文达到上述基本要求和毕业要求，且符合下列规定的可以授予硕士学位：</w:t>
            </w:r>
          </w:p>
          <w:p>
            <w:pPr>
              <w:widowControl/>
              <w:spacing w:line="281" w:lineRule="auto"/>
              <w:ind w:firstLine="420" w:firstLineChars="200"/>
              <w:rPr>
                <w:kern w:val="0"/>
                <w:sz w:val="21"/>
                <w:szCs w:val="21"/>
              </w:rPr>
            </w:pPr>
            <w:r>
              <w:rPr>
                <w:sz w:val="21"/>
                <w:szCs w:val="21"/>
              </w:rPr>
              <w:t>（一）</w:t>
            </w:r>
            <w:r>
              <w:rPr>
                <w:kern w:val="0"/>
                <w:sz w:val="21"/>
                <w:szCs w:val="21"/>
              </w:rPr>
              <w:t>申请人通过学位论文评审和答辩后，须将修改好的学位论文终稿</w:t>
            </w:r>
            <w:r>
              <w:rPr>
                <w:sz w:val="21"/>
                <w:szCs w:val="21"/>
              </w:rPr>
              <w:t>按培养单位和相关部门要求提交、归档，</w:t>
            </w:r>
            <w:r>
              <w:rPr>
                <w:kern w:val="0"/>
                <w:sz w:val="21"/>
                <w:szCs w:val="21"/>
              </w:rPr>
              <w:t>电子版按期上传研究生管理系统；</w:t>
            </w:r>
          </w:p>
          <w:p>
            <w:pPr>
              <w:widowControl/>
              <w:spacing w:line="281" w:lineRule="auto"/>
              <w:ind w:firstLine="420" w:firstLineChars="200"/>
              <w:rPr>
                <w:kern w:val="0"/>
                <w:sz w:val="21"/>
                <w:szCs w:val="21"/>
              </w:rPr>
            </w:pPr>
            <w:r>
              <w:rPr>
                <w:kern w:val="0"/>
                <w:sz w:val="21"/>
                <w:szCs w:val="21"/>
              </w:rPr>
              <w:t>（二）学位评定分委员会对申请人的政治素质、学术道德、课程学习、论文学术水平和论文答辩、修改、提交等情况全面审核，</w:t>
            </w:r>
            <w:r>
              <w:rPr>
                <w:sz w:val="21"/>
                <w:szCs w:val="21"/>
              </w:rPr>
              <w:t>并进行会议表决，</w:t>
            </w:r>
            <w:r>
              <w:rPr>
                <w:kern w:val="0"/>
                <w:sz w:val="21"/>
                <w:szCs w:val="21"/>
              </w:rPr>
              <w:t>出席会议2/3及以上同意为通过；</w:t>
            </w:r>
          </w:p>
          <w:p>
            <w:pPr>
              <w:widowControl/>
              <w:spacing w:line="281" w:lineRule="auto"/>
              <w:ind w:firstLine="420" w:firstLineChars="200"/>
              <w:rPr>
                <w:sz w:val="21"/>
                <w:szCs w:val="21"/>
              </w:rPr>
            </w:pPr>
            <w:r>
              <w:rPr>
                <w:kern w:val="0"/>
                <w:sz w:val="21"/>
                <w:szCs w:val="21"/>
              </w:rPr>
              <w:t>（三）</w:t>
            </w:r>
            <w:r>
              <w:rPr>
                <w:sz w:val="21"/>
                <w:szCs w:val="21"/>
              </w:rPr>
              <w:t>校学位评定委员会对各学位评定分委员会提交的建议授位名单进行全面综合审查、</w:t>
            </w:r>
            <w:r>
              <w:rPr>
                <w:kern w:val="0"/>
                <w:sz w:val="21"/>
                <w:szCs w:val="21"/>
              </w:rPr>
              <w:t>质询</w:t>
            </w:r>
            <w:r>
              <w:rPr>
                <w:sz w:val="21"/>
                <w:szCs w:val="21"/>
              </w:rPr>
              <w:t>，并以无记名投票方式对是否授予申请人学位进行表决，应到会议的1/2及以上同意为通过；</w:t>
            </w:r>
          </w:p>
          <w:p>
            <w:pPr>
              <w:widowControl/>
              <w:spacing w:line="281" w:lineRule="auto"/>
              <w:ind w:firstLine="420" w:firstLineChars="200"/>
              <w:rPr>
                <w:kern w:val="0"/>
                <w:sz w:val="21"/>
                <w:szCs w:val="21"/>
              </w:rPr>
            </w:pPr>
            <w:r>
              <w:rPr>
                <w:sz w:val="21"/>
                <w:szCs w:val="21"/>
              </w:rPr>
              <w:t>（四）</w:t>
            </w:r>
            <w:r>
              <w:rPr>
                <w:kern w:val="0"/>
                <w:sz w:val="21"/>
                <w:szCs w:val="21"/>
              </w:rPr>
              <w:t>申请授予学位者，在研究生就读期间不存在学术不端、作伪造假或其他违法违规行为。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创新成果</w:t>
            </w:r>
          </w:p>
          <w:p>
            <w:pPr>
              <w:widowControl/>
              <w:spacing w:before="15" w:beforeLines="5" w:after="15" w:afterLines="5" w:line="280" w:lineRule="exact"/>
              <w:jc w:val="center"/>
              <w:rPr>
                <w:rFonts w:eastAsia="黑体"/>
                <w:kern w:val="0"/>
                <w:sz w:val="21"/>
                <w:szCs w:val="21"/>
              </w:rPr>
            </w:pPr>
            <w:r>
              <w:rPr>
                <w:rFonts w:eastAsia="黑体"/>
                <w:kern w:val="0"/>
                <w:sz w:val="21"/>
                <w:szCs w:val="21"/>
              </w:rPr>
              <w:t>授位要求</w:t>
            </w:r>
          </w:p>
        </w:tc>
        <w:tc>
          <w:tcPr>
            <w:tcW w:w="7929" w:type="dxa"/>
            <w:gridSpan w:val="9"/>
            <w:vAlign w:val="center"/>
          </w:tcPr>
          <w:p>
            <w:pPr>
              <w:widowControl/>
              <w:numPr>
                <w:ilvl w:val="0"/>
                <w:numId w:val="1"/>
              </w:numPr>
              <w:spacing w:line="288" w:lineRule="auto"/>
              <w:rPr>
                <w:b/>
                <w:bCs/>
                <w:kern w:val="0"/>
                <w:sz w:val="21"/>
                <w:szCs w:val="21"/>
              </w:rPr>
            </w:pPr>
            <w:r>
              <w:rPr>
                <w:b/>
                <w:bCs/>
                <w:kern w:val="0"/>
                <w:sz w:val="21"/>
                <w:szCs w:val="21"/>
              </w:rPr>
              <w:t>已满学制年限者</w:t>
            </w:r>
          </w:p>
          <w:p>
            <w:pPr>
              <w:widowControl/>
              <w:spacing w:line="288" w:lineRule="auto"/>
              <w:ind w:firstLine="420" w:firstLineChars="200"/>
              <w:rPr>
                <w:rFonts w:hint="eastAsia" w:eastAsia="宋体"/>
                <w:sz w:val="21"/>
                <w:szCs w:val="21"/>
                <w:lang w:eastAsia="zh-CN"/>
              </w:rPr>
            </w:pPr>
            <w:r>
              <w:rPr>
                <w:kern w:val="0"/>
                <w:sz w:val="21"/>
                <w:szCs w:val="21"/>
              </w:rPr>
              <w:t>参照《硕士研究生管理办法》（校研发〔2022〕25号），达到学校规定的授位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1" w:hRule="atLeast"/>
          <w:jc w:val="center"/>
        </w:trPr>
        <w:tc>
          <w:tcPr>
            <w:tcW w:w="1709" w:type="dxa"/>
            <w:vAlign w:val="center"/>
          </w:tcPr>
          <w:p>
            <w:pPr>
              <w:widowControl/>
              <w:spacing w:before="15" w:beforeLines="5" w:after="15" w:afterLines="5" w:line="280" w:lineRule="exact"/>
              <w:jc w:val="center"/>
              <w:rPr>
                <w:rFonts w:eastAsia="黑体"/>
                <w:kern w:val="0"/>
                <w:sz w:val="21"/>
                <w:szCs w:val="21"/>
              </w:rPr>
            </w:pPr>
            <w:r>
              <w:rPr>
                <w:rFonts w:eastAsia="黑体"/>
                <w:kern w:val="0"/>
                <w:sz w:val="21"/>
                <w:szCs w:val="21"/>
              </w:rPr>
              <w:t>创新成果</w:t>
            </w:r>
          </w:p>
          <w:p>
            <w:pPr>
              <w:widowControl/>
              <w:spacing w:before="15" w:beforeLines="5" w:after="15" w:afterLines="5" w:line="280" w:lineRule="exact"/>
              <w:jc w:val="center"/>
              <w:rPr>
                <w:b/>
                <w:bCs/>
                <w:kern w:val="0"/>
                <w:sz w:val="21"/>
                <w:szCs w:val="21"/>
              </w:rPr>
            </w:pPr>
            <w:r>
              <w:rPr>
                <w:rFonts w:eastAsia="黑体"/>
                <w:kern w:val="0"/>
                <w:sz w:val="21"/>
                <w:szCs w:val="21"/>
              </w:rPr>
              <w:t>授位要求</w:t>
            </w:r>
          </w:p>
        </w:tc>
        <w:tc>
          <w:tcPr>
            <w:tcW w:w="7929" w:type="dxa"/>
            <w:gridSpan w:val="9"/>
            <w:vAlign w:val="center"/>
          </w:tcPr>
          <w:p>
            <w:pPr>
              <w:widowControl/>
              <w:spacing w:line="288" w:lineRule="auto"/>
              <w:rPr>
                <w:kern w:val="0"/>
                <w:sz w:val="21"/>
                <w:szCs w:val="21"/>
              </w:rPr>
            </w:pPr>
            <w:r>
              <w:rPr>
                <w:kern w:val="0"/>
                <w:sz w:val="21"/>
                <w:szCs w:val="21"/>
              </w:rPr>
              <w:t>条件，并以四川农业大学为</w:t>
            </w:r>
            <w:r>
              <w:rPr>
                <w:rFonts w:hint="eastAsia"/>
                <w:kern w:val="0"/>
                <w:sz w:val="21"/>
                <w:szCs w:val="21"/>
              </w:rPr>
              <w:t>第一</w:t>
            </w:r>
            <w:r>
              <w:rPr>
                <w:kern w:val="0"/>
                <w:sz w:val="21"/>
                <w:szCs w:val="21"/>
              </w:rPr>
              <w:t>署名单位取得以下任一成果者可申请授予学位：</w:t>
            </w:r>
          </w:p>
          <w:p>
            <w:pPr>
              <w:widowControl/>
              <w:spacing w:line="288" w:lineRule="auto"/>
              <w:ind w:firstLine="420" w:firstLineChars="200"/>
              <w:rPr>
                <w:kern w:val="0"/>
                <w:sz w:val="21"/>
                <w:szCs w:val="21"/>
              </w:rPr>
            </w:pPr>
            <w:r>
              <w:rPr>
                <w:kern w:val="0"/>
                <w:sz w:val="21"/>
                <w:szCs w:val="21"/>
              </w:rPr>
              <w:t>（一）</w:t>
            </w:r>
            <w:r>
              <w:rPr>
                <w:rFonts w:hint="eastAsia"/>
                <w:kern w:val="0"/>
                <w:sz w:val="21"/>
                <w:szCs w:val="21"/>
              </w:rPr>
              <w:t>学生</w:t>
            </w:r>
            <w:r>
              <w:rPr>
                <w:kern w:val="0"/>
                <w:sz w:val="21"/>
                <w:szCs w:val="21"/>
              </w:rPr>
              <w:t>为第一作者或以第二作者（导师为第一作者）在CSSCI、北大核心、SCI、CSCD等期刊上发表1篇与本学科相关</w:t>
            </w:r>
            <w:r>
              <w:rPr>
                <w:rFonts w:hint="eastAsia"/>
                <w:kern w:val="0"/>
                <w:sz w:val="21"/>
                <w:szCs w:val="21"/>
              </w:rPr>
              <w:t>的</w:t>
            </w:r>
            <w:r>
              <w:rPr>
                <w:kern w:val="0"/>
                <w:sz w:val="21"/>
                <w:szCs w:val="21"/>
              </w:rPr>
              <w:t>学术论文；或以本人为第一作者或独立作者在省级及以上期刊（除半月刊、旬刊、周刊之外）发表1篇与本学科相关的学术论文，且该论文必须被CNKI中国知识资源总库收录；</w:t>
            </w:r>
          </w:p>
          <w:p>
            <w:pPr>
              <w:widowControl/>
              <w:spacing w:line="288" w:lineRule="auto"/>
              <w:ind w:firstLine="420" w:firstLineChars="200"/>
              <w:rPr>
                <w:kern w:val="0"/>
                <w:sz w:val="21"/>
                <w:szCs w:val="21"/>
              </w:rPr>
            </w:pPr>
            <w:r>
              <w:rPr>
                <w:kern w:val="0"/>
                <w:sz w:val="21"/>
                <w:szCs w:val="21"/>
              </w:rPr>
              <w:t>（二）</w:t>
            </w:r>
            <w:r>
              <w:rPr>
                <w:rFonts w:hint="eastAsia"/>
                <w:kern w:val="0"/>
                <w:sz w:val="21"/>
                <w:szCs w:val="21"/>
              </w:rPr>
              <w:t>学生</w:t>
            </w:r>
            <w:r>
              <w:rPr>
                <w:kern w:val="0"/>
                <w:sz w:val="21"/>
                <w:szCs w:val="21"/>
              </w:rPr>
              <w:t>为第一作者或以第二作者（导师为第一作者）在省级</w:t>
            </w:r>
            <w:r>
              <w:rPr>
                <w:rFonts w:hint="eastAsia"/>
                <w:kern w:val="0"/>
                <w:sz w:val="21"/>
                <w:szCs w:val="21"/>
                <w:lang w:eastAsia="zh-CN"/>
              </w:rPr>
              <w:t>及</w:t>
            </w:r>
            <w:r>
              <w:rPr>
                <w:kern w:val="0"/>
                <w:sz w:val="21"/>
                <w:szCs w:val="21"/>
              </w:rPr>
              <w:t>以上报纸（理论版）或网络媒体发表与本学科相关学术论文1篇；</w:t>
            </w:r>
          </w:p>
          <w:p>
            <w:pPr>
              <w:widowControl/>
              <w:spacing w:line="288" w:lineRule="auto"/>
              <w:ind w:firstLine="420" w:firstLineChars="200"/>
              <w:rPr>
                <w:kern w:val="0"/>
                <w:sz w:val="21"/>
                <w:szCs w:val="21"/>
              </w:rPr>
            </w:pPr>
            <w:r>
              <w:rPr>
                <w:kern w:val="0"/>
                <w:sz w:val="21"/>
                <w:szCs w:val="21"/>
              </w:rPr>
              <w:t>（三）作为主要成员参与出版与本学科相关的著作或教材1部（本人撰写不少于2万字且需正式出版）；或作为主要成员参与撰写的科研成果获省级社会科学优秀成果奖三等奖及以上奖励1次；</w:t>
            </w:r>
            <w:r>
              <w:rPr>
                <w:rFonts w:hint="eastAsia"/>
                <w:kern w:val="0"/>
                <w:sz w:val="21"/>
                <w:szCs w:val="21"/>
              </w:rPr>
              <w:t>或作为主要成员（排名前三位）参与“挑战杯”大学生课外学术科技作品竞赛获省级主赛道三等奖或红色专项二等奖及以上奖励1次；</w:t>
            </w:r>
            <w:r>
              <w:rPr>
                <w:kern w:val="0"/>
                <w:sz w:val="21"/>
                <w:szCs w:val="21"/>
              </w:rPr>
              <w:t>或作为主要成员（排名前三</w:t>
            </w:r>
            <w:r>
              <w:rPr>
                <w:rFonts w:hint="eastAsia"/>
                <w:kern w:val="0"/>
                <w:sz w:val="21"/>
                <w:szCs w:val="21"/>
              </w:rPr>
              <w:t>位</w:t>
            </w:r>
            <w:r>
              <w:rPr>
                <w:kern w:val="0"/>
                <w:sz w:val="21"/>
                <w:szCs w:val="21"/>
              </w:rPr>
              <w:t>）参与写作决策咨询报告获省级</w:t>
            </w:r>
            <w:r>
              <w:rPr>
                <w:rFonts w:hint="eastAsia"/>
                <w:kern w:val="0"/>
                <w:sz w:val="21"/>
                <w:szCs w:val="21"/>
                <w:lang w:eastAsia="zh-CN"/>
              </w:rPr>
              <w:t>及</w:t>
            </w:r>
            <w:r>
              <w:rPr>
                <w:kern w:val="0"/>
                <w:sz w:val="21"/>
                <w:szCs w:val="21"/>
              </w:rPr>
              <w:t>以上领导干部肯定性批示；或作为主要成员（排名前三</w:t>
            </w:r>
            <w:r>
              <w:rPr>
                <w:rFonts w:hint="eastAsia"/>
                <w:kern w:val="0"/>
                <w:sz w:val="21"/>
                <w:szCs w:val="21"/>
              </w:rPr>
              <w:t>位</w:t>
            </w:r>
            <w:r>
              <w:rPr>
                <w:kern w:val="0"/>
                <w:sz w:val="21"/>
                <w:szCs w:val="21"/>
              </w:rPr>
              <w:t>）参与写作决策咨询报告获地厅级</w:t>
            </w:r>
            <w:r>
              <w:rPr>
                <w:rFonts w:hint="eastAsia"/>
                <w:kern w:val="0"/>
                <w:sz w:val="21"/>
                <w:szCs w:val="21"/>
                <w:lang w:eastAsia="zh-CN"/>
              </w:rPr>
              <w:t>及</w:t>
            </w:r>
            <w:r>
              <w:rPr>
                <w:kern w:val="0"/>
                <w:sz w:val="21"/>
                <w:szCs w:val="21"/>
              </w:rPr>
              <w:t>以上领导干部肯定性批示并获地厅级</w:t>
            </w:r>
            <w:r>
              <w:rPr>
                <w:rFonts w:hint="eastAsia"/>
                <w:kern w:val="0"/>
                <w:sz w:val="21"/>
                <w:szCs w:val="21"/>
                <w:lang w:eastAsia="zh-CN"/>
              </w:rPr>
              <w:t>及</w:t>
            </w:r>
            <w:r>
              <w:rPr>
                <w:kern w:val="0"/>
                <w:sz w:val="21"/>
                <w:szCs w:val="21"/>
              </w:rPr>
              <w:t>以上单位采纳。</w:t>
            </w:r>
          </w:p>
          <w:p>
            <w:pPr>
              <w:widowControl/>
              <w:spacing w:line="288" w:lineRule="auto"/>
              <w:ind w:firstLine="420" w:firstLineChars="200"/>
              <w:rPr>
                <w:kern w:val="0"/>
                <w:sz w:val="21"/>
                <w:szCs w:val="21"/>
              </w:rPr>
            </w:pPr>
            <w:r>
              <w:rPr>
                <w:kern w:val="0"/>
                <w:sz w:val="21"/>
                <w:szCs w:val="21"/>
              </w:rPr>
              <w:t xml:space="preserve">已毕业的学术型硕士研究生仅因科研成果暂未达到学位授予标准的可在毕业后两年内持符合要求的科研成果向学院和学校提出学术型硕士学位申请，逾期不予受理。 </w:t>
            </w:r>
          </w:p>
          <w:p>
            <w:pPr>
              <w:widowControl/>
              <w:spacing w:line="288" w:lineRule="auto"/>
              <w:rPr>
                <w:b/>
                <w:bCs/>
                <w:kern w:val="0"/>
                <w:sz w:val="21"/>
                <w:szCs w:val="21"/>
              </w:rPr>
            </w:pPr>
            <w:r>
              <w:rPr>
                <w:b/>
                <w:bCs/>
                <w:kern w:val="0"/>
                <w:sz w:val="21"/>
                <w:szCs w:val="21"/>
              </w:rPr>
              <w:t>二、未满学制年限申请者</w:t>
            </w:r>
          </w:p>
          <w:p>
            <w:pPr>
              <w:widowControl/>
              <w:spacing w:line="288" w:lineRule="auto"/>
              <w:ind w:firstLine="420" w:firstLineChars="200"/>
              <w:rPr>
                <w:kern w:val="0"/>
                <w:sz w:val="21"/>
                <w:szCs w:val="21"/>
              </w:rPr>
            </w:pPr>
            <w:r>
              <w:rPr>
                <w:kern w:val="0"/>
                <w:sz w:val="21"/>
                <w:szCs w:val="21"/>
              </w:rPr>
              <w:t>研究生原则上不得申请提前毕业和授位，若有申请提前毕业授位</w:t>
            </w:r>
            <w:r>
              <w:rPr>
                <w:rFonts w:hint="eastAsia"/>
                <w:kern w:val="0"/>
                <w:sz w:val="21"/>
                <w:szCs w:val="21"/>
              </w:rPr>
              <w:t>者</w:t>
            </w:r>
            <w:r>
              <w:rPr>
                <w:kern w:val="0"/>
                <w:sz w:val="21"/>
                <w:szCs w:val="21"/>
              </w:rPr>
              <w:t>，</w:t>
            </w:r>
            <w:r>
              <w:rPr>
                <w:rFonts w:hint="eastAsia"/>
                <w:kern w:val="0"/>
                <w:sz w:val="21"/>
                <w:szCs w:val="21"/>
              </w:rPr>
              <w:t>具体要求参照</w:t>
            </w:r>
            <w:r>
              <w:rPr>
                <w:kern w:val="0"/>
                <w:sz w:val="21"/>
                <w:szCs w:val="21"/>
              </w:rPr>
              <w:t xml:space="preserve">《硕士研究生管理办法》（校研发〔2022〕25号）执行。                                                  </w:t>
            </w:r>
          </w:p>
        </w:tc>
      </w:tr>
    </w:tbl>
    <w:p>
      <w:bookmarkStart w:id="4" w:name="_GoBack"/>
      <w:bookmarkEnd w:id="4"/>
    </w:p>
    <w:sectPr>
      <w:pgSz w:w="11906" w:h="16838"/>
      <w:pgMar w:top="1049" w:right="1800" w:bottom="104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B2C3F"/>
    <w:multiLevelType w:val="multilevel"/>
    <w:tmpl w:val="78EB2C3F"/>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ThkYzM0NDExNmJhMzEwYjllYTExZWY0ZmFiMTQifQ=="/>
  </w:docVars>
  <w:rsids>
    <w:rsidRoot w:val="4EA0614E"/>
    <w:rsid w:val="4EA0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18"/>
      <w:szCs w:val="22"/>
      <w:lang w:val="en-US" w:eastAsia="zh-CN" w:bidi="ar-SA"/>
    </w:rPr>
  </w:style>
  <w:style w:type="paragraph" w:styleId="3">
    <w:name w:val="heading 1"/>
    <w:basedOn w:val="1"/>
    <w:next w:val="1"/>
    <w:qFormat/>
    <w:uiPriority w:val="0"/>
    <w:pPr>
      <w:keepNext/>
      <w:keepLines/>
      <w:spacing w:beforeLines="25" w:afterLines="25"/>
      <w:jc w:val="center"/>
      <w:outlineLvl w:val="0"/>
    </w:pPr>
    <w:rPr>
      <w:rFonts w:eastAsia="隶书" w:cs="Times New Roman"/>
      <w:spacing w:val="8"/>
      <w:kern w:val="44"/>
      <w:sz w:val="32"/>
      <w:szCs w:val="32"/>
    </w:rPr>
  </w:style>
  <w:style w:type="paragraph" w:styleId="2">
    <w:name w:val="heading 3"/>
    <w:basedOn w:val="1"/>
    <w:next w:val="1"/>
    <w:qFormat/>
    <w:uiPriority w:val="0"/>
    <w:pPr>
      <w:keepNext/>
      <w:keepLines/>
      <w:spacing w:beforeLines="20" w:afterLines="20"/>
      <w:outlineLvl w:val="2"/>
    </w:pPr>
    <w:rPr>
      <w:rFonts w:eastAsia="方正仿宋简体"/>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2023-09-22T01:43:00Z</dcterms:created>
  <dc:creator>461477053</dc:creator>
  <cp:lastModifiedBy>461477053</cp:lastModifiedBy>
  <dcterms:modified xsi:type="dcterms:W3CDTF">2023-09-22T01:44:52Z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4544D74E18E7419B84EB69562FA80A9F_11</vt:lpwstr>
  </property>
</Properties>
</file>